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CA"/>
        </w:rPr>
        <w:id w:val="-1997786897"/>
        <w:docPartObj>
          <w:docPartGallery w:val="Cover Pages"/>
          <w:docPartUnique/>
        </w:docPartObj>
      </w:sdtPr>
      <w:sdtEndPr/>
      <w:sdtContent>
        <w:p w14:paraId="023EC75A" w14:textId="4E8AF8C6" w:rsidR="001C5103" w:rsidRPr="008C2CD4" w:rsidRDefault="001C5103" w:rsidP="002E4A7D">
          <w:pPr>
            <w:rPr>
              <w:lang w:val="fr-CA"/>
            </w:rPr>
          </w:pPr>
        </w:p>
        <w:p w14:paraId="1B98A3C2" w14:textId="04546EC1" w:rsidR="001C5103" w:rsidRPr="008C2CD4" w:rsidRDefault="001C5103">
          <w:pPr>
            <w:rPr>
              <w:lang w:val="fr-CA"/>
            </w:rPr>
          </w:pPr>
          <w:r w:rsidRPr="008C2CD4">
            <w:rPr>
              <w:lang w:val="fr-CA"/>
            </w:rPr>
            <w:br w:type="page"/>
          </w:r>
        </w:p>
      </w:sdtContent>
    </w:sdt>
    <w:p w14:paraId="188C1787" w14:textId="77777777" w:rsidR="004359C8" w:rsidRPr="008C2CD4" w:rsidRDefault="004359C8" w:rsidP="007B228E">
      <w:pPr>
        <w:pStyle w:val="TOCHeading"/>
        <w:spacing w:before="600" w:after="120"/>
        <w:rPr>
          <w:rFonts w:ascii="Arial" w:hAnsi="Arial" w:cs="Arial"/>
          <w:color w:val="000000" w:themeColor="text1"/>
          <w:sz w:val="24"/>
          <w:szCs w:val="24"/>
          <w:lang w:val="fr-CA"/>
        </w:rPr>
      </w:pPr>
      <w:bookmarkStart w:id="0" w:name="_Toc41658864"/>
    </w:p>
    <w:p w14:paraId="412217E5" w14:textId="1ACF473D" w:rsidR="001C5103" w:rsidRPr="008C2CD4" w:rsidRDefault="001C5103" w:rsidP="007B228E">
      <w:pPr>
        <w:pStyle w:val="TOCHeading"/>
        <w:spacing w:before="600" w:after="120"/>
        <w:rPr>
          <w:rFonts w:ascii="Arial" w:hAnsi="Arial" w:cs="Arial"/>
          <w:color w:val="000000" w:themeColor="text1"/>
          <w:sz w:val="24"/>
          <w:szCs w:val="24"/>
          <w:lang w:val="fr-CA"/>
        </w:rPr>
      </w:pPr>
      <w:r w:rsidRPr="008C2CD4">
        <w:rPr>
          <w:rFonts w:ascii="Arial" w:hAnsi="Arial" w:cs="Arial"/>
          <w:color w:val="000000" w:themeColor="text1"/>
          <w:sz w:val="24"/>
          <w:szCs w:val="24"/>
          <w:lang w:val="fr-CA"/>
        </w:rPr>
        <w:t xml:space="preserve">Table </w:t>
      </w:r>
      <w:r w:rsidR="008A6F35" w:rsidRPr="008C2CD4">
        <w:rPr>
          <w:rFonts w:ascii="Arial" w:hAnsi="Arial" w:cs="Arial"/>
          <w:color w:val="000000" w:themeColor="text1"/>
          <w:sz w:val="24"/>
          <w:szCs w:val="24"/>
          <w:lang w:val="fr-CA"/>
        </w:rPr>
        <w:t>des matières</w:t>
      </w:r>
    </w:p>
    <w:p w14:paraId="164D20AB" w14:textId="4D8D1217" w:rsidR="00853A1A" w:rsidRPr="008C2CD4" w:rsidRDefault="007B228E">
      <w:pPr>
        <w:pStyle w:val="TOC1"/>
        <w:rPr>
          <w:rFonts w:asciiTheme="minorHAnsi" w:eastAsiaTheme="minorEastAsia" w:hAnsiTheme="minorHAnsi" w:cstheme="minorBidi"/>
          <w:b w:val="0"/>
          <w:bCs w:val="0"/>
          <w:caps w:val="0"/>
          <w:sz w:val="22"/>
          <w:szCs w:val="22"/>
          <w:bdr w:val="none" w:sz="0" w:space="0" w:color="auto"/>
          <w:lang w:val="fr-CA" w:eastAsia="fr-CA"/>
        </w:rPr>
      </w:pPr>
      <w:r w:rsidRPr="008C2CD4">
        <w:rPr>
          <w:noProof w:val="0"/>
          <w:lang w:val="fr-CA"/>
        </w:rPr>
        <w:fldChar w:fldCharType="begin"/>
      </w:r>
      <w:r w:rsidRPr="008C2CD4">
        <w:rPr>
          <w:noProof w:val="0"/>
          <w:lang w:val="fr-CA"/>
        </w:rPr>
        <w:instrText xml:space="preserve"> TOC \o "1-1" \h \z \u </w:instrText>
      </w:r>
      <w:r w:rsidRPr="008C2CD4">
        <w:rPr>
          <w:noProof w:val="0"/>
          <w:lang w:val="fr-CA"/>
        </w:rPr>
        <w:fldChar w:fldCharType="separate"/>
      </w:r>
      <w:hyperlink w:anchor="_Toc112134650" w:history="1">
        <w:r w:rsidR="00853A1A" w:rsidRPr="008C2CD4">
          <w:rPr>
            <w:rStyle w:val="Hyperlink"/>
            <w:lang w:val="fr-CA"/>
          </w:rPr>
          <w:t>1</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LES COMPÉTENCES POUR RÉUSSIR DANS SA CARRIÈRE DANS LES MÉTIERS SPÉCIALISÉS ET LES TECHNOLOGIES</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_Toc112134650 \h </w:instrText>
        </w:r>
        <w:r w:rsidR="00853A1A" w:rsidRPr="008C2CD4">
          <w:rPr>
            <w:webHidden/>
            <w:lang w:val="fr-CA"/>
          </w:rPr>
        </w:r>
        <w:r w:rsidR="00853A1A" w:rsidRPr="008C2CD4">
          <w:rPr>
            <w:webHidden/>
            <w:lang w:val="fr-CA"/>
          </w:rPr>
          <w:fldChar w:fldCharType="separate"/>
        </w:r>
        <w:r w:rsidR="00196CCC">
          <w:rPr>
            <w:webHidden/>
            <w:lang w:val="fr-CA"/>
          </w:rPr>
          <w:t>2</w:t>
        </w:r>
        <w:r w:rsidR="00853A1A" w:rsidRPr="008C2CD4">
          <w:rPr>
            <w:webHidden/>
            <w:lang w:val="fr-CA"/>
          </w:rPr>
          <w:fldChar w:fldCharType="end"/>
        </w:r>
      </w:hyperlink>
    </w:p>
    <w:p w14:paraId="27EB0222" w14:textId="1A74E79B" w:rsidR="00853A1A" w:rsidRPr="008C2CD4" w:rsidRDefault="008E7ADA">
      <w:pPr>
        <w:pStyle w:val="TOC1"/>
        <w:rPr>
          <w:rFonts w:asciiTheme="minorHAnsi" w:eastAsiaTheme="minorEastAsia" w:hAnsiTheme="minorHAnsi" w:cstheme="minorBidi"/>
          <w:b w:val="0"/>
          <w:bCs w:val="0"/>
          <w:caps w:val="0"/>
          <w:sz w:val="22"/>
          <w:szCs w:val="22"/>
          <w:bdr w:val="none" w:sz="0" w:space="0" w:color="auto"/>
          <w:lang w:val="fr-CA" w:eastAsia="fr-CA"/>
        </w:rPr>
      </w:pPr>
      <w:hyperlink w:anchor="_Toc112134651" w:history="1">
        <w:r w:rsidR="00853A1A" w:rsidRPr="008C2CD4">
          <w:rPr>
            <w:rStyle w:val="Hyperlink"/>
            <w:lang w:val="fr-CA"/>
          </w:rPr>
          <w:t>2</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INTRODUCTION</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_Toc112134651 \h </w:instrText>
        </w:r>
        <w:r w:rsidR="00853A1A" w:rsidRPr="008C2CD4">
          <w:rPr>
            <w:webHidden/>
            <w:lang w:val="fr-CA"/>
          </w:rPr>
        </w:r>
        <w:r w:rsidR="00853A1A" w:rsidRPr="008C2CD4">
          <w:rPr>
            <w:webHidden/>
            <w:lang w:val="fr-CA"/>
          </w:rPr>
          <w:fldChar w:fldCharType="separate"/>
        </w:r>
        <w:r w:rsidR="00196CCC">
          <w:rPr>
            <w:webHidden/>
            <w:lang w:val="fr-CA"/>
          </w:rPr>
          <w:t>2</w:t>
        </w:r>
        <w:r w:rsidR="00853A1A" w:rsidRPr="008C2CD4">
          <w:rPr>
            <w:webHidden/>
            <w:lang w:val="fr-CA"/>
          </w:rPr>
          <w:fldChar w:fldCharType="end"/>
        </w:r>
      </w:hyperlink>
    </w:p>
    <w:p w14:paraId="7DBDAD29" w14:textId="79F25BFE" w:rsidR="00853A1A" w:rsidRPr="008C2CD4" w:rsidRDefault="008E7ADA">
      <w:pPr>
        <w:pStyle w:val="TOC1"/>
        <w:rPr>
          <w:rFonts w:asciiTheme="minorHAnsi" w:eastAsiaTheme="minorEastAsia" w:hAnsiTheme="minorHAnsi" w:cstheme="minorBidi"/>
          <w:b w:val="0"/>
          <w:bCs w:val="0"/>
          <w:caps w:val="0"/>
          <w:sz w:val="22"/>
          <w:szCs w:val="22"/>
          <w:bdr w:val="none" w:sz="0" w:space="0" w:color="auto"/>
          <w:lang w:val="fr-CA" w:eastAsia="fr-CA"/>
        </w:rPr>
      </w:pPr>
      <w:hyperlink w:anchor="_Toc112134652" w:history="1">
        <w:r w:rsidR="00853A1A" w:rsidRPr="008C2CD4">
          <w:rPr>
            <w:rStyle w:val="Hyperlink"/>
            <w:lang w:val="fr-CA"/>
          </w:rPr>
          <w:t>3</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DESCRIPTION DU CONCOURS</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_Toc112134652 \h </w:instrText>
        </w:r>
        <w:r w:rsidR="00853A1A" w:rsidRPr="008C2CD4">
          <w:rPr>
            <w:webHidden/>
            <w:lang w:val="fr-CA"/>
          </w:rPr>
        </w:r>
        <w:r w:rsidR="00853A1A" w:rsidRPr="008C2CD4">
          <w:rPr>
            <w:webHidden/>
            <w:lang w:val="fr-CA"/>
          </w:rPr>
          <w:fldChar w:fldCharType="separate"/>
        </w:r>
        <w:r w:rsidR="00196CCC">
          <w:rPr>
            <w:webHidden/>
            <w:lang w:val="fr-CA"/>
          </w:rPr>
          <w:t>3</w:t>
        </w:r>
        <w:r w:rsidR="00853A1A" w:rsidRPr="008C2CD4">
          <w:rPr>
            <w:webHidden/>
            <w:lang w:val="fr-CA"/>
          </w:rPr>
          <w:fldChar w:fldCharType="end"/>
        </w:r>
      </w:hyperlink>
    </w:p>
    <w:p w14:paraId="70A903CA" w14:textId="11D98DF9" w:rsidR="00853A1A" w:rsidRPr="008C2CD4" w:rsidRDefault="008E7ADA">
      <w:pPr>
        <w:pStyle w:val="TOC1"/>
        <w:rPr>
          <w:rFonts w:asciiTheme="minorHAnsi" w:eastAsiaTheme="minorEastAsia" w:hAnsiTheme="minorHAnsi" w:cstheme="minorBidi"/>
          <w:b w:val="0"/>
          <w:bCs w:val="0"/>
          <w:caps w:val="0"/>
          <w:sz w:val="22"/>
          <w:szCs w:val="22"/>
          <w:bdr w:val="none" w:sz="0" w:space="0" w:color="auto"/>
          <w:lang w:val="fr-CA" w:eastAsia="fr-CA"/>
        </w:rPr>
      </w:pPr>
      <w:hyperlink w:anchor="_Toc112134653" w:history="1">
        <w:r w:rsidR="00853A1A" w:rsidRPr="008C2CD4">
          <w:rPr>
            <w:rStyle w:val="Hyperlink"/>
            <w:lang w:val="fr-CA"/>
          </w:rPr>
          <w:t>4</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ÉQUIPEMENT, MATÉRIEL, TENUE VESTIMENTAIRE</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_Toc112134653 \h </w:instrText>
        </w:r>
        <w:r w:rsidR="00853A1A" w:rsidRPr="008C2CD4">
          <w:rPr>
            <w:webHidden/>
            <w:lang w:val="fr-CA"/>
          </w:rPr>
        </w:r>
        <w:r w:rsidR="00853A1A" w:rsidRPr="008C2CD4">
          <w:rPr>
            <w:webHidden/>
            <w:lang w:val="fr-CA"/>
          </w:rPr>
          <w:fldChar w:fldCharType="separate"/>
        </w:r>
        <w:r w:rsidR="00196CCC">
          <w:rPr>
            <w:webHidden/>
            <w:lang w:val="fr-CA"/>
          </w:rPr>
          <w:t>4</w:t>
        </w:r>
        <w:r w:rsidR="00853A1A" w:rsidRPr="008C2CD4">
          <w:rPr>
            <w:webHidden/>
            <w:lang w:val="fr-CA"/>
          </w:rPr>
          <w:fldChar w:fldCharType="end"/>
        </w:r>
      </w:hyperlink>
    </w:p>
    <w:p w14:paraId="1F034D01" w14:textId="374A7CB2" w:rsidR="00853A1A" w:rsidRPr="008C2CD4" w:rsidRDefault="008E7ADA">
      <w:pPr>
        <w:pStyle w:val="TOC1"/>
        <w:rPr>
          <w:rFonts w:asciiTheme="minorHAnsi" w:eastAsiaTheme="minorEastAsia" w:hAnsiTheme="minorHAnsi" w:cstheme="minorBidi"/>
          <w:b w:val="0"/>
          <w:bCs w:val="0"/>
          <w:caps w:val="0"/>
          <w:sz w:val="22"/>
          <w:szCs w:val="22"/>
          <w:bdr w:val="none" w:sz="0" w:space="0" w:color="auto"/>
          <w:lang w:val="fr-CA" w:eastAsia="fr-CA"/>
        </w:rPr>
      </w:pPr>
      <w:hyperlink w:anchor="_Toc112134654" w:history="1">
        <w:r w:rsidR="00853A1A" w:rsidRPr="008C2CD4">
          <w:rPr>
            <w:rStyle w:val="Hyperlink"/>
            <w:lang w:val="fr-CA"/>
          </w:rPr>
          <w:t>5</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SANTÉ ET SÉCURITÉ</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_Toc112134654 \h </w:instrText>
        </w:r>
        <w:r w:rsidR="00853A1A" w:rsidRPr="008C2CD4">
          <w:rPr>
            <w:webHidden/>
            <w:lang w:val="fr-CA"/>
          </w:rPr>
        </w:r>
        <w:r w:rsidR="00853A1A" w:rsidRPr="008C2CD4">
          <w:rPr>
            <w:webHidden/>
            <w:lang w:val="fr-CA"/>
          </w:rPr>
          <w:fldChar w:fldCharType="separate"/>
        </w:r>
        <w:r w:rsidR="00196CCC">
          <w:rPr>
            <w:webHidden/>
            <w:lang w:val="fr-CA"/>
          </w:rPr>
          <w:t>5</w:t>
        </w:r>
        <w:r w:rsidR="00853A1A" w:rsidRPr="008C2CD4">
          <w:rPr>
            <w:webHidden/>
            <w:lang w:val="fr-CA"/>
          </w:rPr>
          <w:fldChar w:fldCharType="end"/>
        </w:r>
      </w:hyperlink>
    </w:p>
    <w:p w14:paraId="5CADD323" w14:textId="237395E2" w:rsidR="00853A1A" w:rsidRPr="008C2CD4" w:rsidRDefault="008E7ADA">
      <w:pPr>
        <w:pStyle w:val="TOC1"/>
        <w:rPr>
          <w:rFonts w:asciiTheme="minorHAnsi" w:eastAsiaTheme="minorEastAsia" w:hAnsiTheme="minorHAnsi" w:cstheme="minorBidi"/>
          <w:b w:val="0"/>
          <w:bCs w:val="0"/>
          <w:caps w:val="0"/>
          <w:sz w:val="22"/>
          <w:szCs w:val="22"/>
          <w:bdr w:val="none" w:sz="0" w:space="0" w:color="auto"/>
          <w:lang w:val="fr-CA" w:eastAsia="fr-CA"/>
        </w:rPr>
      </w:pPr>
      <w:hyperlink w:anchor="_Toc112134655" w:history="1">
        <w:r w:rsidR="00853A1A" w:rsidRPr="008C2CD4">
          <w:rPr>
            <w:rStyle w:val="Hyperlink"/>
            <w:lang w:val="fr-CA"/>
          </w:rPr>
          <w:t>6</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ÉVALUATION</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_Toc112134655 \h </w:instrText>
        </w:r>
        <w:r w:rsidR="00853A1A" w:rsidRPr="008C2CD4">
          <w:rPr>
            <w:webHidden/>
            <w:lang w:val="fr-CA"/>
          </w:rPr>
        </w:r>
        <w:r w:rsidR="00853A1A" w:rsidRPr="008C2CD4">
          <w:rPr>
            <w:webHidden/>
            <w:lang w:val="fr-CA"/>
          </w:rPr>
          <w:fldChar w:fldCharType="separate"/>
        </w:r>
        <w:r w:rsidR="00196CCC">
          <w:rPr>
            <w:webHidden/>
            <w:lang w:val="fr-CA"/>
          </w:rPr>
          <w:t>6</w:t>
        </w:r>
        <w:r w:rsidR="00853A1A" w:rsidRPr="008C2CD4">
          <w:rPr>
            <w:webHidden/>
            <w:lang w:val="fr-CA"/>
          </w:rPr>
          <w:fldChar w:fldCharType="end"/>
        </w:r>
      </w:hyperlink>
    </w:p>
    <w:p w14:paraId="1389D343" w14:textId="132EE1B9" w:rsidR="00853A1A" w:rsidRPr="008C2CD4" w:rsidRDefault="008E7ADA">
      <w:pPr>
        <w:pStyle w:val="TOC1"/>
        <w:rPr>
          <w:rFonts w:asciiTheme="minorHAnsi" w:eastAsiaTheme="minorEastAsia" w:hAnsiTheme="minorHAnsi" w:cstheme="minorBidi"/>
          <w:b w:val="0"/>
          <w:bCs w:val="0"/>
          <w:caps w:val="0"/>
          <w:sz w:val="22"/>
          <w:szCs w:val="22"/>
          <w:bdr w:val="none" w:sz="0" w:space="0" w:color="auto"/>
          <w:lang w:val="fr-CA" w:eastAsia="fr-CA"/>
        </w:rPr>
      </w:pPr>
      <w:hyperlink w:anchor="_Toc112134656" w:history="1">
        <w:r w:rsidR="00853A1A" w:rsidRPr="008C2CD4">
          <w:rPr>
            <w:rStyle w:val="Hyperlink"/>
            <w:lang w:val="fr-CA"/>
          </w:rPr>
          <w:t>7</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RÈGLEMENTS PROPRES AU CONCOURS</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_Toc112134656 \h </w:instrText>
        </w:r>
        <w:r w:rsidR="00853A1A" w:rsidRPr="008C2CD4">
          <w:rPr>
            <w:webHidden/>
            <w:lang w:val="fr-CA"/>
          </w:rPr>
        </w:r>
        <w:r w:rsidR="00853A1A" w:rsidRPr="008C2CD4">
          <w:rPr>
            <w:webHidden/>
            <w:lang w:val="fr-CA"/>
          </w:rPr>
          <w:fldChar w:fldCharType="separate"/>
        </w:r>
        <w:r w:rsidR="00196CCC">
          <w:rPr>
            <w:webHidden/>
            <w:lang w:val="fr-CA"/>
          </w:rPr>
          <w:t>6</w:t>
        </w:r>
        <w:r w:rsidR="00853A1A" w:rsidRPr="008C2CD4">
          <w:rPr>
            <w:webHidden/>
            <w:lang w:val="fr-CA"/>
          </w:rPr>
          <w:fldChar w:fldCharType="end"/>
        </w:r>
      </w:hyperlink>
    </w:p>
    <w:p w14:paraId="297A7A3F" w14:textId="0C42825E" w:rsidR="00853A1A" w:rsidRPr="008C2CD4" w:rsidRDefault="008E7ADA">
      <w:pPr>
        <w:pStyle w:val="TOC1"/>
        <w:rPr>
          <w:rFonts w:asciiTheme="minorHAnsi" w:eastAsiaTheme="minorEastAsia" w:hAnsiTheme="minorHAnsi" w:cstheme="minorBidi"/>
          <w:b w:val="0"/>
          <w:bCs w:val="0"/>
          <w:caps w:val="0"/>
          <w:sz w:val="22"/>
          <w:szCs w:val="22"/>
          <w:bdr w:val="none" w:sz="0" w:space="0" w:color="auto"/>
          <w:lang w:val="fr-CA" w:eastAsia="fr-CA"/>
        </w:rPr>
      </w:pPr>
      <w:hyperlink w:anchor="_Toc112134657" w:history="1">
        <w:r w:rsidR="00853A1A" w:rsidRPr="008C2CD4">
          <w:rPr>
            <w:rStyle w:val="Hyperlink"/>
            <w:lang w:val="fr-CA"/>
          </w:rPr>
          <w:t>8</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RENSEIGNEMENTS SUPPLÉMENTAIRES</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_Toc112134657 \h </w:instrText>
        </w:r>
        <w:r w:rsidR="00853A1A" w:rsidRPr="008C2CD4">
          <w:rPr>
            <w:webHidden/>
            <w:lang w:val="fr-CA"/>
          </w:rPr>
        </w:r>
        <w:r w:rsidR="00853A1A" w:rsidRPr="008C2CD4">
          <w:rPr>
            <w:webHidden/>
            <w:lang w:val="fr-CA"/>
          </w:rPr>
          <w:fldChar w:fldCharType="separate"/>
        </w:r>
        <w:r w:rsidR="00196CCC">
          <w:rPr>
            <w:webHidden/>
            <w:lang w:val="fr-CA"/>
          </w:rPr>
          <w:t>6</w:t>
        </w:r>
        <w:r w:rsidR="00853A1A" w:rsidRPr="008C2CD4">
          <w:rPr>
            <w:webHidden/>
            <w:lang w:val="fr-CA"/>
          </w:rPr>
          <w:fldChar w:fldCharType="end"/>
        </w:r>
      </w:hyperlink>
    </w:p>
    <w:p w14:paraId="5AB0929C" w14:textId="619B00D7" w:rsidR="00853A1A" w:rsidRPr="008C2CD4" w:rsidRDefault="008E7ADA">
      <w:pPr>
        <w:pStyle w:val="TOC1"/>
        <w:rPr>
          <w:rFonts w:asciiTheme="minorHAnsi" w:eastAsiaTheme="minorEastAsia" w:hAnsiTheme="minorHAnsi" w:cstheme="minorBidi"/>
          <w:b w:val="0"/>
          <w:bCs w:val="0"/>
          <w:caps w:val="0"/>
          <w:sz w:val="22"/>
          <w:szCs w:val="22"/>
          <w:bdr w:val="none" w:sz="0" w:space="0" w:color="auto"/>
          <w:lang w:val="fr-CA" w:eastAsia="fr-CA"/>
        </w:rPr>
      </w:pPr>
      <w:hyperlink w:anchor="_Toc112134658" w:history="1">
        <w:r w:rsidR="00853A1A" w:rsidRPr="008C2CD4">
          <w:rPr>
            <w:rStyle w:val="Hyperlink"/>
            <w:lang w:val="fr-CA"/>
          </w:rPr>
          <w:t>9</w:t>
        </w:r>
        <w:r w:rsidR="00853A1A" w:rsidRPr="008C2CD4">
          <w:rPr>
            <w:rFonts w:asciiTheme="minorHAnsi" w:eastAsiaTheme="minorEastAsia" w:hAnsiTheme="minorHAnsi" w:cstheme="minorBidi"/>
            <w:b w:val="0"/>
            <w:bCs w:val="0"/>
            <w:caps w:val="0"/>
            <w:sz w:val="22"/>
            <w:szCs w:val="22"/>
            <w:bdr w:val="none" w:sz="0" w:space="0" w:color="auto"/>
            <w:lang w:val="fr-CA" w:eastAsia="fr-CA"/>
          </w:rPr>
          <w:tab/>
        </w:r>
        <w:r w:rsidR="00853A1A" w:rsidRPr="008C2CD4">
          <w:rPr>
            <w:rStyle w:val="Hyperlink"/>
            <w:lang w:val="fr-CA"/>
          </w:rPr>
          <w:t>MEMBRES DU COMITÉ TECHNIQUE NATIONAL</w:t>
        </w:r>
        <w:r w:rsidR="00853A1A" w:rsidRPr="008C2CD4">
          <w:rPr>
            <w:webHidden/>
            <w:lang w:val="fr-CA"/>
          </w:rPr>
          <w:tab/>
        </w:r>
        <w:r w:rsidR="00853A1A" w:rsidRPr="008C2CD4">
          <w:rPr>
            <w:webHidden/>
            <w:lang w:val="fr-CA"/>
          </w:rPr>
          <w:fldChar w:fldCharType="begin"/>
        </w:r>
        <w:r w:rsidR="00853A1A" w:rsidRPr="008C2CD4">
          <w:rPr>
            <w:webHidden/>
            <w:lang w:val="fr-CA"/>
          </w:rPr>
          <w:instrText xml:space="preserve"> PAGEREF _Toc112134658 \h </w:instrText>
        </w:r>
        <w:r w:rsidR="00853A1A" w:rsidRPr="008C2CD4">
          <w:rPr>
            <w:webHidden/>
            <w:lang w:val="fr-CA"/>
          </w:rPr>
        </w:r>
        <w:r w:rsidR="00853A1A" w:rsidRPr="008C2CD4">
          <w:rPr>
            <w:webHidden/>
            <w:lang w:val="fr-CA"/>
          </w:rPr>
          <w:fldChar w:fldCharType="separate"/>
        </w:r>
        <w:r w:rsidR="00196CCC">
          <w:rPr>
            <w:webHidden/>
            <w:lang w:val="fr-CA"/>
          </w:rPr>
          <w:t>7</w:t>
        </w:r>
        <w:r w:rsidR="00853A1A" w:rsidRPr="008C2CD4">
          <w:rPr>
            <w:webHidden/>
            <w:lang w:val="fr-CA"/>
          </w:rPr>
          <w:fldChar w:fldCharType="end"/>
        </w:r>
      </w:hyperlink>
    </w:p>
    <w:p w14:paraId="35336CBA" w14:textId="058AB5B0" w:rsidR="00E670B0" w:rsidRPr="008C2CD4" w:rsidRDefault="007B228E" w:rsidP="006B3808">
      <w:pPr>
        <w:pStyle w:val="SCNCCDHeading1"/>
        <w:numPr>
          <w:ilvl w:val="0"/>
          <w:numId w:val="0"/>
        </w:numPr>
        <w:rPr>
          <w:rFonts w:eastAsia="Arial Unicode MS"/>
          <w:bCs/>
          <w:caps/>
          <w:bdr w:val="nil"/>
          <w:lang w:val="fr-CA"/>
        </w:rPr>
      </w:pPr>
      <w:r w:rsidRPr="008C2CD4">
        <w:rPr>
          <w:rFonts w:eastAsia="Arial Unicode MS"/>
          <w:bCs/>
          <w:caps/>
          <w:bdr w:val="nil"/>
          <w:lang w:val="fr-CA"/>
        </w:rPr>
        <w:fldChar w:fldCharType="end"/>
      </w:r>
    </w:p>
    <w:p w14:paraId="5120F55B" w14:textId="77777777" w:rsidR="00E670B0" w:rsidRPr="008C2CD4" w:rsidRDefault="00E670B0">
      <w:pPr>
        <w:ind w:left="0"/>
        <w:rPr>
          <w:rFonts w:cs="Arial"/>
          <w:b/>
          <w:bCs/>
          <w:caps/>
          <w:lang w:val="fr-CA"/>
        </w:rPr>
      </w:pPr>
      <w:r w:rsidRPr="008C2CD4">
        <w:rPr>
          <w:bCs/>
          <w:caps/>
          <w:lang w:val="fr-CA"/>
        </w:rPr>
        <w:br w:type="page"/>
      </w:r>
    </w:p>
    <w:p w14:paraId="74CAE615" w14:textId="2D7D662B" w:rsidR="001C5103" w:rsidRPr="008C2CD4" w:rsidRDefault="000F2C29" w:rsidP="000F2C29">
      <w:pPr>
        <w:pStyle w:val="Heading1"/>
        <w:rPr>
          <w:lang w:val="fr-CA"/>
        </w:rPr>
      </w:pPr>
      <w:bookmarkStart w:id="1" w:name="_Toc112134650"/>
      <w:bookmarkEnd w:id="0"/>
      <w:r w:rsidRPr="008C2CD4">
        <w:rPr>
          <w:lang w:val="fr-CA"/>
        </w:rPr>
        <w:lastRenderedPageBreak/>
        <w:t>LES COMPÉTENCES POUR RÉUSSIR DANS SA CARRIÈRE DANS LES MÉTIERS SPÉCIALISÉS ET LES TECHNOLOGIES</w:t>
      </w:r>
      <w:bookmarkEnd w:id="1"/>
    </w:p>
    <w:p w14:paraId="2F1FEA02" w14:textId="77777777" w:rsidR="008A6F35" w:rsidRPr="008C2CD4" w:rsidRDefault="008A6F35" w:rsidP="008A6F35">
      <w:pPr>
        <w:rPr>
          <w:lang w:val="fr-CA"/>
        </w:rPr>
      </w:pPr>
      <w:bookmarkStart w:id="2" w:name="_Toc364414873"/>
      <w:bookmarkStart w:id="3" w:name="_Toc491421021"/>
      <w:bookmarkStart w:id="4" w:name="_Toc494888221"/>
      <w:bookmarkStart w:id="5" w:name="_Toc494888293"/>
      <w:r w:rsidRPr="008C2CD4">
        <w:rPr>
          <w:rFonts w:cs="Arial"/>
          <w:shd w:val="clear" w:color="auto" w:fill="FFFFFF"/>
          <w:lang w:val="fr-CA"/>
        </w:rPr>
        <w:t>En réponse à l’évolution du marché du travail et des besoins en matière de compétences, le Gouvernement du Canada a lancé le nouveau modèle « </w:t>
      </w:r>
      <w:r w:rsidRPr="008C2CD4">
        <w:rPr>
          <w:rStyle w:val="Emphasis"/>
          <w:rFonts w:cs="Arial"/>
          <w:shd w:val="clear" w:color="auto" w:fill="FFFFFF"/>
          <w:lang w:val="fr-CA"/>
        </w:rPr>
        <w:t>Compétences pour réussir » (anciennement Compétences essentielles)</w:t>
      </w:r>
      <w:r w:rsidRPr="008C2CD4">
        <w:rPr>
          <w:rFonts w:cs="Arial"/>
          <w:shd w:val="clear" w:color="auto" w:fill="FFFFFF"/>
          <w:lang w:val="fr-CA"/>
        </w:rPr>
        <w:t>, qui définit neuf compétences clés dont les Canadiens et les Canadiennes ont besoin pour travailler, suivre des études et acquérir une formation, et pour participer à la société moderne en général</w:t>
      </w:r>
      <w:r w:rsidRPr="008C2CD4">
        <w:rPr>
          <w:rFonts w:eastAsia="Arial" w:cs="Arial"/>
          <w:lang w:val="fr-CA"/>
        </w:rPr>
        <w:t xml:space="preserve">. </w:t>
      </w:r>
      <w:proofErr w:type="spellStart"/>
      <w:r w:rsidRPr="008C2CD4">
        <w:rPr>
          <w:bdr w:val="none" w:sz="0" w:space="0" w:color="auto"/>
          <w:lang w:val="fr-CA" w:eastAsia="ja-JP"/>
        </w:rPr>
        <w:t>Skills</w:t>
      </w:r>
      <w:proofErr w:type="spellEnd"/>
      <w:r w:rsidRPr="008C2CD4">
        <w:rPr>
          <w:bdr w:val="none" w:sz="0" w:space="0" w:color="auto"/>
          <w:lang w:val="fr-CA" w:eastAsia="ja-JP"/>
        </w:rPr>
        <w:t xml:space="preserve">/Compétences Canada (SCC) travaille de concert avec Emploi et Développement social Canada à un projet de sensibilisation à l’importance de ces compétences qui sont essentielles pour réussir dans les diverses professions dans les métiers et les technologies. Dans le cadre de cette initiative, les </w:t>
      </w:r>
      <w:r w:rsidRPr="008C2CD4">
        <w:rPr>
          <w:rStyle w:val="Emphasis"/>
          <w:rFonts w:cs="Arial"/>
          <w:shd w:val="clear" w:color="auto" w:fill="FFFFFF"/>
          <w:lang w:val="fr-CA"/>
        </w:rPr>
        <w:t>compétences pour réussir</w:t>
      </w:r>
      <w:r w:rsidRPr="008C2CD4">
        <w:rPr>
          <w:bdr w:val="none" w:sz="0" w:space="0" w:color="auto"/>
          <w:lang w:val="fr-CA" w:eastAsia="ja-JP"/>
        </w:rPr>
        <w:t xml:space="preserve"> (CR) ont été déterminées et incluses dans les descriptions des concours, les projets à réaliser et les documents connexes. Très importante, une autre étape de notre initiative de sensibilisation est l’établissement d’un </w:t>
      </w:r>
      <w:r w:rsidRPr="008C2CD4">
        <w:rPr>
          <w:i/>
          <w:bdr w:val="none" w:sz="0" w:space="0" w:color="auto"/>
          <w:lang w:val="fr-CA" w:eastAsia="ja-JP"/>
        </w:rPr>
        <w:t>bulletin des compétences</w:t>
      </w:r>
      <w:r w:rsidRPr="008C2CD4">
        <w:rPr>
          <w:bdr w:val="none" w:sz="0" w:space="0" w:color="auto"/>
          <w:lang w:val="fr-CA" w:eastAsia="ja-JP"/>
        </w:rPr>
        <w:t xml:space="preserve"> personnalisé pour les concurrents et les concurrentes aux Olympiades canadiennes des métiers et des technologies. Ce bulletin indique leur niveau de maîtrise actuel des neuf compétences pour réussir en fonction de leurs résultats aux Olympiades. Ainsi, les concurrents et les concurrentes connaîtront lesquelles de ces compétences il leur faudrait améliorer. Il est prévu de mettre pleinement en vigueur ce volet aux prochaines Olympiades canadiennes</w:t>
      </w:r>
      <w:r w:rsidRPr="008C2CD4">
        <w:rPr>
          <w:lang w:val="fr-CA"/>
        </w:rPr>
        <w:t>.</w:t>
      </w:r>
    </w:p>
    <w:p w14:paraId="6C68BDC9" w14:textId="7179DAF1" w:rsidR="001C5103" w:rsidRPr="008C2CD4" w:rsidRDefault="008A6F35" w:rsidP="008A6F35">
      <w:pPr>
        <w:rPr>
          <w:lang w:val="fr-CA"/>
        </w:rPr>
      </w:pPr>
      <w:r w:rsidRPr="008C2CD4">
        <w:rPr>
          <w:snapToGrid w:val="0"/>
          <w:bdr w:val="none" w:sz="0" w:space="0" w:color="auto"/>
          <w:lang w:val="fr-CA" w:eastAsia="fr-CA"/>
        </w:rPr>
        <w:t>Voici les 9 compétences qui sont jugées les plus importantes pour réussir sur le marché du travail </w:t>
      </w:r>
      <w:r w:rsidR="001C5103" w:rsidRPr="008C2CD4">
        <w:rPr>
          <w:lang w:val="fr-CA"/>
        </w:rPr>
        <w:t>:</w:t>
      </w:r>
      <w:bookmarkEnd w:id="2"/>
      <w:bookmarkEnd w:id="3"/>
      <w:bookmarkEnd w:id="4"/>
      <w:bookmarkEnd w:id="5"/>
    </w:p>
    <w:p w14:paraId="78F11466" w14:textId="06BE9CBA" w:rsidR="0076102F" w:rsidRPr="008C2CD4" w:rsidRDefault="001C5103" w:rsidP="00CE2058">
      <w:pPr>
        <w:rPr>
          <w:lang w:val="fr-CA"/>
        </w:rPr>
      </w:pPr>
      <w:bookmarkStart w:id="6" w:name="_Toc364414874"/>
      <w:bookmarkStart w:id="7" w:name="_Toc491421022"/>
      <w:bookmarkStart w:id="8" w:name="_Toc494888222"/>
      <w:bookmarkStart w:id="9" w:name="_Toc494888294"/>
      <w:r w:rsidRPr="008C2CD4">
        <w:rPr>
          <w:vertAlign w:val="superscript"/>
          <w:lang w:val="fr-CA"/>
        </w:rPr>
        <w:t>1</w:t>
      </w:r>
      <w:r w:rsidR="008A6F35" w:rsidRPr="008C2CD4">
        <w:rPr>
          <w:lang w:val="fr-CA"/>
        </w:rPr>
        <w:t>Calcul</w:t>
      </w:r>
      <w:r w:rsidRPr="008C2CD4">
        <w:rPr>
          <w:lang w:val="fr-CA"/>
        </w:rPr>
        <w:t>, </w:t>
      </w:r>
      <w:r w:rsidRPr="008C2CD4">
        <w:rPr>
          <w:vertAlign w:val="superscript"/>
          <w:lang w:val="fr-CA"/>
        </w:rPr>
        <w:t>2</w:t>
      </w:r>
      <w:r w:rsidRPr="008C2CD4">
        <w:rPr>
          <w:lang w:val="fr-CA"/>
        </w:rPr>
        <w:t>Communication, </w:t>
      </w:r>
      <w:r w:rsidRPr="008C2CD4">
        <w:rPr>
          <w:vertAlign w:val="superscript"/>
          <w:lang w:val="fr-CA"/>
        </w:rPr>
        <w:t>3</w:t>
      </w:r>
      <w:r w:rsidR="5CDF785E" w:rsidRPr="008C2CD4">
        <w:rPr>
          <w:lang w:val="fr-CA"/>
        </w:rPr>
        <w:t>Collaboration</w:t>
      </w:r>
      <w:r w:rsidRPr="008C2CD4">
        <w:rPr>
          <w:lang w:val="fr-CA"/>
        </w:rPr>
        <w:t>, </w:t>
      </w:r>
      <w:r w:rsidRPr="008C2CD4">
        <w:rPr>
          <w:vertAlign w:val="superscript"/>
          <w:lang w:val="fr-CA"/>
        </w:rPr>
        <w:t>4</w:t>
      </w:r>
      <w:r w:rsidR="008A6F35" w:rsidRPr="008C2CD4">
        <w:rPr>
          <w:lang w:val="fr-CA"/>
        </w:rPr>
        <w:t>Adaptabilité</w:t>
      </w:r>
      <w:r w:rsidRPr="008C2CD4">
        <w:rPr>
          <w:lang w:val="fr-CA"/>
        </w:rPr>
        <w:t>, </w:t>
      </w:r>
      <w:r w:rsidRPr="008C2CD4">
        <w:rPr>
          <w:vertAlign w:val="superscript"/>
          <w:lang w:val="fr-CA"/>
        </w:rPr>
        <w:t>5</w:t>
      </w:r>
      <w:r w:rsidR="008A6F35" w:rsidRPr="008C2CD4">
        <w:rPr>
          <w:lang w:val="fr-CA"/>
        </w:rPr>
        <w:t>Lecture</w:t>
      </w:r>
      <w:r w:rsidRPr="008C2CD4">
        <w:rPr>
          <w:lang w:val="fr-CA"/>
        </w:rPr>
        <w:t>, </w:t>
      </w:r>
      <w:r w:rsidRPr="008C2CD4">
        <w:rPr>
          <w:vertAlign w:val="superscript"/>
          <w:lang w:val="fr-CA"/>
        </w:rPr>
        <w:t>6</w:t>
      </w:r>
      <w:r w:rsidR="008A6F35" w:rsidRPr="008C2CD4">
        <w:rPr>
          <w:lang w:val="fr-CA"/>
        </w:rPr>
        <w:t>Rédaction</w:t>
      </w:r>
      <w:r w:rsidRPr="008C2CD4">
        <w:rPr>
          <w:lang w:val="fr-CA"/>
        </w:rPr>
        <w:t>, </w:t>
      </w:r>
    </w:p>
    <w:p w14:paraId="0945AFE0" w14:textId="7E81BDD9" w:rsidR="001C5103" w:rsidRPr="008C2CD4" w:rsidRDefault="001C5103" w:rsidP="00CE2058">
      <w:pPr>
        <w:rPr>
          <w:lang w:val="fr-CA"/>
        </w:rPr>
      </w:pPr>
      <w:r w:rsidRPr="008C2CD4">
        <w:rPr>
          <w:vertAlign w:val="superscript"/>
          <w:lang w:val="fr-CA"/>
        </w:rPr>
        <w:t>7</w:t>
      </w:r>
      <w:r w:rsidR="008A6F35" w:rsidRPr="008C2CD4">
        <w:rPr>
          <w:lang w:val="fr-CA"/>
        </w:rPr>
        <w:t>Résolution de problèmes</w:t>
      </w:r>
      <w:r w:rsidRPr="008C2CD4">
        <w:rPr>
          <w:lang w:val="fr-CA"/>
        </w:rPr>
        <w:t>, </w:t>
      </w:r>
      <w:r w:rsidRPr="008C2CD4">
        <w:rPr>
          <w:vertAlign w:val="superscript"/>
          <w:lang w:val="fr-CA"/>
        </w:rPr>
        <w:t>8</w:t>
      </w:r>
      <w:r w:rsidR="008A6F35" w:rsidRPr="008C2CD4">
        <w:rPr>
          <w:lang w:val="fr-CA"/>
        </w:rPr>
        <w:t>Créativité</w:t>
      </w:r>
      <w:r w:rsidR="35A62613" w:rsidRPr="008C2CD4">
        <w:rPr>
          <w:lang w:val="fr-CA"/>
        </w:rPr>
        <w:t xml:space="preserve"> </w:t>
      </w:r>
      <w:r w:rsidR="008A6F35" w:rsidRPr="008C2CD4">
        <w:rPr>
          <w:lang w:val="fr-CA"/>
        </w:rPr>
        <w:t>et i</w:t>
      </w:r>
      <w:r w:rsidR="35A62613" w:rsidRPr="008C2CD4">
        <w:rPr>
          <w:lang w:val="fr-CA"/>
        </w:rPr>
        <w:t>nnovation</w:t>
      </w:r>
      <w:r w:rsidRPr="008C2CD4">
        <w:rPr>
          <w:lang w:val="fr-CA"/>
        </w:rPr>
        <w:t>, </w:t>
      </w:r>
      <w:r w:rsidRPr="008C2CD4">
        <w:rPr>
          <w:vertAlign w:val="superscript"/>
          <w:lang w:val="fr-CA"/>
        </w:rPr>
        <w:t>9</w:t>
      </w:r>
      <w:bookmarkEnd w:id="6"/>
      <w:bookmarkEnd w:id="7"/>
      <w:bookmarkEnd w:id="8"/>
      <w:bookmarkEnd w:id="9"/>
      <w:r w:rsidR="008A6F35" w:rsidRPr="008C2CD4">
        <w:rPr>
          <w:lang w:val="fr-CA"/>
        </w:rPr>
        <w:t>Compétences numériques.</w:t>
      </w:r>
    </w:p>
    <w:p w14:paraId="3ED5274B" w14:textId="77777777" w:rsidR="003336E4" w:rsidRPr="008C2CD4" w:rsidRDefault="003336E4" w:rsidP="00CE2058">
      <w:pPr>
        <w:rPr>
          <w:lang w:val="fr-CA"/>
        </w:rPr>
      </w:pPr>
    </w:p>
    <w:p w14:paraId="5178CE8F" w14:textId="16C9B5C6" w:rsidR="001C5103" w:rsidRPr="008C2CD4" w:rsidRDefault="008A6F35" w:rsidP="00CE2058">
      <w:pPr>
        <w:rPr>
          <w:lang w:val="fr-CA"/>
        </w:rPr>
      </w:pPr>
      <w:bookmarkStart w:id="10" w:name="_Toc494888223"/>
      <w:bookmarkStart w:id="11" w:name="_Toc494888295"/>
      <w:r w:rsidRPr="008C2CD4">
        <w:rPr>
          <w:lang w:val="fr-CA"/>
        </w:rPr>
        <w:t>Les compétences pour réussir dans votre domaine sont indiquées dans la section 2.3 ou 3.2 de la description du concours et, s’il y a lieu, dans le projet et tous les documents connexes</w:t>
      </w:r>
      <w:r w:rsidR="001C5103" w:rsidRPr="008C2CD4">
        <w:rPr>
          <w:lang w:val="fr-CA"/>
        </w:rPr>
        <w:t>.</w:t>
      </w:r>
    </w:p>
    <w:p w14:paraId="229927E8" w14:textId="7DC66529" w:rsidR="001C5103" w:rsidRPr="008C2CD4" w:rsidRDefault="001C5103" w:rsidP="001C5103">
      <w:pPr>
        <w:pStyle w:val="SCNCCDHeading1"/>
        <w:rPr>
          <w:lang w:val="fr-CA"/>
        </w:rPr>
      </w:pPr>
      <w:bookmarkStart w:id="12" w:name="_Toc41658865"/>
      <w:bookmarkStart w:id="13" w:name="_Toc112134651"/>
      <w:r w:rsidRPr="008C2CD4">
        <w:rPr>
          <w:lang w:val="fr-CA"/>
        </w:rPr>
        <w:t>INTRODUCTION</w:t>
      </w:r>
      <w:bookmarkEnd w:id="10"/>
      <w:bookmarkEnd w:id="11"/>
      <w:bookmarkEnd w:id="12"/>
      <w:bookmarkEnd w:id="13"/>
    </w:p>
    <w:p w14:paraId="689CAE98" w14:textId="4F872E4F" w:rsidR="001C5103" w:rsidRPr="008C2CD4" w:rsidRDefault="00B67FEA" w:rsidP="00B67FEA">
      <w:pPr>
        <w:pStyle w:val="Heading2"/>
        <w:rPr>
          <w:lang w:val="fr-CA"/>
        </w:rPr>
      </w:pPr>
      <w:r w:rsidRPr="008C2CD4">
        <w:rPr>
          <w:lang w:val="fr-CA"/>
        </w:rPr>
        <w:t>Description du domaine et des emplois connexes</w:t>
      </w:r>
    </w:p>
    <w:p w14:paraId="5DE2E9B7" w14:textId="33744E0E" w:rsidR="001C5103" w:rsidRPr="0092736B" w:rsidRDefault="008E7ADA" w:rsidP="0092736B">
      <w:pPr>
        <w:rPr>
          <w:lang w:val="fr-CA"/>
        </w:rPr>
      </w:pPr>
      <w:hyperlink r:id="rId8" w:history="1">
        <w:r w:rsidR="005570A9" w:rsidRPr="0092736B">
          <w:rPr>
            <w:rStyle w:val="Hyperlink"/>
            <w:color w:val="0432FF"/>
            <w:lang w:val="fr-CA"/>
          </w:rPr>
          <w:t>https://www.skillscompetencescanada.com/fr/skill_area/mecanique-vehicules-legers/</w:t>
        </w:r>
      </w:hyperlink>
    </w:p>
    <w:p w14:paraId="652CEBEB" w14:textId="2AA7810F" w:rsidR="001C5103" w:rsidRPr="008C2CD4" w:rsidRDefault="00B67FEA" w:rsidP="006B3808">
      <w:pPr>
        <w:pStyle w:val="Heading2"/>
        <w:rPr>
          <w:lang w:val="fr-CA"/>
        </w:rPr>
      </w:pPr>
      <w:r w:rsidRPr="008C2CD4">
        <w:rPr>
          <w:lang w:val="fr-CA"/>
        </w:rPr>
        <w:t>But de l’épreuve</w:t>
      </w:r>
    </w:p>
    <w:p w14:paraId="0763796E" w14:textId="04D1F0CA" w:rsidR="0092736B" w:rsidRDefault="005570A9" w:rsidP="0092736B">
      <w:pPr>
        <w:rPr>
          <w:lang w:val="fr-CA"/>
        </w:rPr>
      </w:pPr>
      <w:r w:rsidRPr="008C2CD4">
        <w:rPr>
          <w:lang w:val="fr-CA"/>
        </w:rPr>
        <w:t>Évaluer les compétences et les connaissances des concurrents et des concurrentes dans les domaines des inspections, des mesures, de l’entretien et de la réparation des petits moteurs et des véhicules récréatifs. Préparer chacun d’eux à occuper un emploi dans le secteur.</w:t>
      </w:r>
    </w:p>
    <w:p w14:paraId="050F2916" w14:textId="77777777" w:rsidR="0092736B" w:rsidRDefault="0092736B">
      <w:pPr>
        <w:ind w:left="0"/>
        <w:rPr>
          <w:lang w:val="fr-CA"/>
        </w:rPr>
      </w:pPr>
      <w:r>
        <w:rPr>
          <w:lang w:val="fr-CA"/>
        </w:rPr>
        <w:br w:type="page"/>
      </w:r>
    </w:p>
    <w:p w14:paraId="0E362963" w14:textId="7A59FC9C" w:rsidR="001C5103" w:rsidRPr="008C2CD4" w:rsidRDefault="00B67FEA" w:rsidP="006B3808">
      <w:pPr>
        <w:pStyle w:val="Heading2"/>
        <w:rPr>
          <w:lang w:val="fr-CA"/>
        </w:rPr>
      </w:pPr>
      <w:r w:rsidRPr="008C2CD4">
        <w:rPr>
          <w:lang w:val="fr-CA"/>
        </w:rPr>
        <w:lastRenderedPageBreak/>
        <w:t>Durée du concours</w:t>
      </w:r>
    </w:p>
    <w:p w14:paraId="53D6A0BB" w14:textId="47A22D2A" w:rsidR="00B67FEA" w:rsidRPr="008C2CD4" w:rsidRDefault="005570A9" w:rsidP="0092736B">
      <w:pPr>
        <w:rPr>
          <w:lang w:val="fr-CA"/>
        </w:rPr>
      </w:pPr>
      <w:r w:rsidRPr="008C2CD4">
        <w:rPr>
          <w:lang w:val="fr-CA"/>
        </w:rPr>
        <w:t>12 heures</w:t>
      </w:r>
    </w:p>
    <w:p w14:paraId="44F52598" w14:textId="27E6945E" w:rsidR="001C5103" w:rsidRPr="008C2CD4" w:rsidRDefault="00B67FEA" w:rsidP="00B67FEA">
      <w:pPr>
        <w:pStyle w:val="Heading2"/>
        <w:rPr>
          <w:lang w:val="fr-CA"/>
        </w:rPr>
      </w:pPr>
      <w:r w:rsidRPr="008C2CD4">
        <w:rPr>
          <w:lang w:val="fr-CA"/>
        </w:rPr>
        <w:t>Compétences et connaissances à évaluer</w:t>
      </w:r>
    </w:p>
    <w:p w14:paraId="13D376F7" w14:textId="72B197EE" w:rsidR="005570A9" w:rsidRPr="008C2CD4" w:rsidRDefault="005570A9" w:rsidP="005570A9">
      <w:pPr>
        <w:rPr>
          <w:lang w:val="fr-CA"/>
        </w:rPr>
      </w:pPr>
      <w:r w:rsidRPr="008C2CD4">
        <w:rPr>
          <w:lang w:val="fr-CA"/>
        </w:rPr>
        <w:t>Théorie : 35 %</w:t>
      </w:r>
      <w:r w:rsidRPr="008C2CD4">
        <w:rPr>
          <w:lang w:val="fr-CA"/>
        </w:rPr>
        <w:tab/>
      </w:r>
      <w:r w:rsidRPr="008C2CD4">
        <w:rPr>
          <w:lang w:val="fr-CA"/>
        </w:rPr>
        <w:tab/>
        <w:t xml:space="preserve">Pratique : 65 % </w:t>
      </w:r>
    </w:p>
    <w:p w14:paraId="33AB8478" w14:textId="221E73C2" w:rsidR="005570A9" w:rsidRPr="008C2CD4" w:rsidRDefault="005570A9" w:rsidP="005570A9">
      <w:pPr>
        <w:rPr>
          <w:lang w:val="fr-CA"/>
        </w:rPr>
      </w:pPr>
      <w:r w:rsidRPr="008C2CD4">
        <w:rPr>
          <w:lang w:val="fr-CA"/>
        </w:rPr>
        <w:t xml:space="preserve">Toutes les mesures seront effectuées </w:t>
      </w:r>
      <w:r w:rsidRPr="008C2CD4">
        <w:rPr>
          <w:u w:val="single"/>
          <w:lang w:val="fr-CA"/>
        </w:rPr>
        <w:t>exclusivement</w:t>
      </w:r>
      <w:r w:rsidRPr="008C2CD4">
        <w:rPr>
          <w:lang w:val="fr-CA"/>
        </w:rPr>
        <w:t xml:space="preserve"> à l’aide du </w:t>
      </w:r>
      <w:r w:rsidRPr="008C2CD4">
        <w:rPr>
          <w:u w:val="single"/>
          <w:lang w:val="fr-CA"/>
        </w:rPr>
        <w:t>système métrique</w:t>
      </w:r>
      <w:r w:rsidRPr="008C2CD4">
        <w:rPr>
          <w:lang w:val="fr-CA"/>
        </w:rPr>
        <w:t>.</w:t>
      </w:r>
    </w:p>
    <w:p w14:paraId="7EA8A47C" w14:textId="6B699336" w:rsidR="001C5103" w:rsidRPr="008C2CD4" w:rsidRDefault="001C5103" w:rsidP="001C5103">
      <w:pPr>
        <w:pStyle w:val="SCNCCDHeading1"/>
        <w:rPr>
          <w:lang w:val="fr-CA"/>
        </w:rPr>
      </w:pPr>
      <w:bookmarkStart w:id="14" w:name="_Toc41658866"/>
      <w:bookmarkStart w:id="15" w:name="_Toc112134652"/>
      <w:r w:rsidRPr="008C2CD4">
        <w:rPr>
          <w:lang w:val="fr-CA"/>
        </w:rPr>
        <w:t>DESCRIPTION</w:t>
      </w:r>
      <w:bookmarkEnd w:id="14"/>
      <w:r w:rsidR="00DB10A1" w:rsidRPr="008C2CD4">
        <w:rPr>
          <w:lang w:val="fr-CA"/>
        </w:rPr>
        <w:t xml:space="preserve"> DU CONCOURS</w:t>
      </w:r>
      <w:bookmarkEnd w:id="15"/>
    </w:p>
    <w:p w14:paraId="76412160" w14:textId="74F9C84A" w:rsidR="001C5103" w:rsidRPr="0092736B" w:rsidRDefault="00DB10A1" w:rsidP="00635EE3">
      <w:pPr>
        <w:pStyle w:val="Heading2"/>
        <w:rPr>
          <w:lang w:val="fr-CA"/>
        </w:rPr>
      </w:pPr>
      <w:r w:rsidRPr="0092736B">
        <w:rPr>
          <w:lang w:val="fr-CA"/>
        </w:rPr>
        <w:t xml:space="preserve">Liste des documents qui seront fournis et date à laquelle les concurrents et les concurrentes pourront les consulter sur le site Web de </w:t>
      </w:r>
      <w:proofErr w:type="spellStart"/>
      <w:r w:rsidRPr="0092736B">
        <w:rPr>
          <w:lang w:val="fr-CA"/>
        </w:rPr>
        <w:t>Skills</w:t>
      </w:r>
      <w:proofErr w:type="spellEnd"/>
      <w:r w:rsidRPr="0092736B">
        <w:rPr>
          <w:lang w:val="fr-CA"/>
        </w:rPr>
        <w:t>/Compétences Canada</w:t>
      </w:r>
    </w:p>
    <w:tbl>
      <w:tblPr>
        <w:tblStyle w:val="TableGrid"/>
        <w:tblW w:w="9463" w:type="dxa"/>
        <w:jc w:val="center"/>
        <w:tblLook w:val="04A0" w:firstRow="1" w:lastRow="0" w:firstColumn="1" w:lastColumn="0" w:noHBand="0" w:noVBand="1"/>
      </w:tblPr>
      <w:tblGrid>
        <w:gridCol w:w="5949"/>
        <w:gridCol w:w="3514"/>
      </w:tblGrid>
      <w:tr w:rsidR="00653FF3" w:rsidRPr="008C2CD4" w14:paraId="57B1167B" w14:textId="77777777" w:rsidTr="007A4877">
        <w:trPr>
          <w:jc w:val="center"/>
        </w:trPr>
        <w:tc>
          <w:tcPr>
            <w:tcW w:w="5949" w:type="dxa"/>
            <w:shd w:val="clear" w:color="auto" w:fill="D9D9D9" w:themeFill="background1" w:themeFillShade="D9"/>
          </w:tcPr>
          <w:p w14:paraId="3BAA4F85" w14:textId="77777777" w:rsidR="001C5103" w:rsidRPr="008C2CD4" w:rsidRDefault="001C5103" w:rsidP="00B9771F">
            <w:pPr>
              <w:pStyle w:val="SCNCCDNormalintable"/>
              <w:rPr>
                <w:lang w:val="fr-CA"/>
              </w:rPr>
            </w:pPr>
            <w:r w:rsidRPr="008C2CD4">
              <w:rPr>
                <w:lang w:val="fr-CA"/>
              </w:rPr>
              <w:t>DOCUMENT</w:t>
            </w:r>
          </w:p>
        </w:tc>
        <w:tc>
          <w:tcPr>
            <w:tcW w:w="3514" w:type="dxa"/>
            <w:shd w:val="clear" w:color="auto" w:fill="D9D9D9" w:themeFill="background1" w:themeFillShade="D9"/>
          </w:tcPr>
          <w:p w14:paraId="0FB96DAC" w14:textId="696CDA36" w:rsidR="001C5103" w:rsidRPr="008C2CD4" w:rsidRDefault="00DB10A1" w:rsidP="002E2A01">
            <w:pPr>
              <w:pStyle w:val="SCNCCDNormalintable"/>
              <w:rPr>
                <w:lang w:val="fr-CA"/>
              </w:rPr>
            </w:pPr>
            <w:r w:rsidRPr="008C2CD4">
              <w:rPr>
                <w:lang w:val="fr-CA"/>
              </w:rPr>
              <w:t>DATE DE DISTRIBUTION</w:t>
            </w:r>
          </w:p>
        </w:tc>
      </w:tr>
      <w:tr w:rsidR="00653FF3" w:rsidRPr="008C2CD4" w14:paraId="273783F0" w14:textId="77777777" w:rsidTr="007A4877">
        <w:trPr>
          <w:jc w:val="center"/>
        </w:trPr>
        <w:tc>
          <w:tcPr>
            <w:tcW w:w="5949" w:type="dxa"/>
          </w:tcPr>
          <w:p w14:paraId="3FB852F6" w14:textId="1778BD3E" w:rsidR="001C5103" w:rsidRPr="008C2CD4" w:rsidRDefault="00400ED7" w:rsidP="002E4A7D">
            <w:pPr>
              <w:pStyle w:val="SCNCCDNormalintable"/>
              <w:rPr>
                <w:lang w:val="fr-CA"/>
              </w:rPr>
            </w:pPr>
            <w:r>
              <w:rPr>
                <w:lang w:val="fr-CA"/>
              </w:rPr>
              <w:t>Démontage d’un moteur</w:t>
            </w:r>
          </w:p>
        </w:tc>
        <w:tc>
          <w:tcPr>
            <w:tcW w:w="3514" w:type="dxa"/>
          </w:tcPr>
          <w:p w14:paraId="1D537EE3" w14:textId="1CA0EFCB" w:rsidR="001C5103" w:rsidRPr="008C2CD4" w:rsidRDefault="00400ED7" w:rsidP="00E43ABD">
            <w:pPr>
              <w:ind w:left="0"/>
              <w:rPr>
                <w:rFonts w:cs="Arial"/>
                <w:lang w:val="fr-CA"/>
              </w:rPr>
            </w:pPr>
            <w:r>
              <w:rPr>
                <w:lang w:val="fr-CA"/>
              </w:rPr>
              <w:t>Mars</w:t>
            </w:r>
            <w:r w:rsidR="0032669A" w:rsidRPr="008C2CD4">
              <w:rPr>
                <w:lang w:val="fr-CA"/>
              </w:rPr>
              <w:t xml:space="preserve"> 202</w:t>
            </w:r>
            <w:r>
              <w:rPr>
                <w:lang w:val="fr-CA"/>
              </w:rPr>
              <w:t>3</w:t>
            </w:r>
            <w:r w:rsidR="00B272CF" w:rsidRPr="008C2CD4">
              <w:rPr>
                <w:lang w:val="fr-CA"/>
              </w:rPr>
              <w:t xml:space="preserve"> </w:t>
            </w:r>
          </w:p>
        </w:tc>
      </w:tr>
      <w:tr w:rsidR="00400ED7" w:rsidRPr="008C2CD4" w14:paraId="16230988" w14:textId="77777777" w:rsidTr="007A4877">
        <w:trPr>
          <w:jc w:val="center"/>
        </w:trPr>
        <w:tc>
          <w:tcPr>
            <w:tcW w:w="5949" w:type="dxa"/>
          </w:tcPr>
          <w:p w14:paraId="17CD4DE1" w14:textId="2C1FEE9C" w:rsidR="00400ED7" w:rsidRPr="008C2CD4" w:rsidRDefault="00400ED7" w:rsidP="00400ED7">
            <w:pPr>
              <w:pStyle w:val="SCNCCDNormalintable"/>
              <w:rPr>
                <w:lang w:val="fr-CA"/>
              </w:rPr>
            </w:pPr>
            <w:r>
              <w:rPr>
                <w:lang w:val="fr-CA"/>
              </w:rPr>
              <w:t>Inspection d’un tracteur</w:t>
            </w:r>
            <w:r w:rsidRPr="00400ED7">
              <w:rPr>
                <w:lang w:val="fr-CA"/>
              </w:rPr>
              <w:t xml:space="preserve"> de pelouse</w:t>
            </w:r>
          </w:p>
        </w:tc>
        <w:tc>
          <w:tcPr>
            <w:tcW w:w="3514" w:type="dxa"/>
          </w:tcPr>
          <w:p w14:paraId="3A31735A" w14:textId="41664DD8" w:rsidR="00400ED7" w:rsidRPr="008C2CD4" w:rsidRDefault="00400ED7" w:rsidP="00400ED7">
            <w:pPr>
              <w:pStyle w:val="SCNCCDNormalintable"/>
              <w:rPr>
                <w:lang w:val="fr-CA"/>
              </w:rPr>
            </w:pPr>
            <w:r>
              <w:rPr>
                <w:lang w:val="fr-CA"/>
              </w:rPr>
              <w:t>Mars</w:t>
            </w:r>
            <w:r w:rsidRPr="008C2CD4">
              <w:rPr>
                <w:lang w:val="fr-CA"/>
              </w:rPr>
              <w:t xml:space="preserve"> 202</w:t>
            </w:r>
            <w:r>
              <w:rPr>
                <w:lang w:val="fr-CA"/>
              </w:rPr>
              <w:t>3</w:t>
            </w:r>
            <w:r w:rsidRPr="008C2CD4">
              <w:rPr>
                <w:lang w:val="fr-CA"/>
              </w:rPr>
              <w:t xml:space="preserve"> </w:t>
            </w:r>
          </w:p>
        </w:tc>
      </w:tr>
      <w:tr w:rsidR="00400ED7" w:rsidRPr="008C2CD4" w14:paraId="07433124" w14:textId="77777777" w:rsidTr="007A4877">
        <w:trPr>
          <w:jc w:val="center"/>
        </w:trPr>
        <w:tc>
          <w:tcPr>
            <w:tcW w:w="5949" w:type="dxa"/>
          </w:tcPr>
          <w:p w14:paraId="593164F8" w14:textId="0F25E71E" w:rsidR="00400ED7" w:rsidRPr="008C2CD4" w:rsidRDefault="00400ED7" w:rsidP="00400ED7">
            <w:pPr>
              <w:pStyle w:val="SCNCCDNormalintable"/>
              <w:rPr>
                <w:lang w:val="fr-CA"/>
              </w:rPr>
            </w:pPr>
            <w:r>
              <w:rPr>
                <w:lang w:val="fr-CA"/>
              </w:rPr>
              <w:t>T</w:t>
            </w:r>
            <w:r w:rsidRPr="008C2CD4">
              <w:rPr>
                <w:lang w:val="fr-CA"/>
              </w:rPr>
              <w:t>est de compression</w:t>
            </w:r>
            <w:r>
              <w:rPr>
                <w:lang w:val="fr-CA"/>
              </w:rPr>
              <w:t xml:space="preserve"> et</w:t>
            </w:r>
            <w:r w:rsidRPr="008C2CD4">
              <w:rPr>
                <w:lang w:val="fr-CA"/>
              </w:rPr>
              <w:t xml:space="preserve"> test de fuite</w:t>
            </w:r>
          </w:p>
        </w:tc>
        <w:tc>
          <w:tcPr>
            <w:tcW w:w="3514" w:type="dxa"/>
          </w:tcPr>
          <w:p w14:paraId="56FB71A2" w14:textId="2525B7D2" w:rsidR="00400ED7" w:rsidRPr="008C2CD4" w:rsidRDefault="00400ED7" w:rsidP="00400ED7">
            <w:pPr>
              <w:pStyle w:val="SCNCCDNormalintable"/>
              <w:rPr>
                <w:lang w:val="fr-CA"/>
              </w:rPr>
            </w:pPr>
            <w:r>
              <w:rPr>
                <w:lang w:val="fr-CA"/>
              </w:rPr>
              <w:t>Mars</w:t>
            </w:r>
            <w:r w:rsidRPr="008C2CD4">
              <w:rPr>
                <w:lang w:val="fr-CA"/>
              </w:rPr>
              <w:t xml:space="preserve"> 202</w:t>
            </w:r>
            <w:r>
              <w:rPr>
                <w:lang w:val="fr-CA"/>
              </w:rPr>
              <w:t>3</w:t>
            </w:r>
            <w:r w:rsidRPr="008C2CD4">
              <w:rPr>
                <w:lang w:val="fr-CA"/>
              </w:rPr>
              <w:t xml:space="preserve"> </w:t>
            </w:r>
          </w:p>
        </w:tc>
      </w:tr>
    </w:tbl>
    <w:p w14:paraId="50E39FC4" w14:textId="22C65C75" w:rsidR="00E43ABD" w:rsidRPr="008C2CD4" w:rsidRDefault="00DB10A1" w:rsidP="00E43ABD">
      <w:pPr>
        <w:pStyle w:val="Heading2"/>
        <w:rPr>
          <w:lang w:val="fr-CA"/>
        </w:rPr>
      </w:pPr>
      <w:r w:rsidRPr="008C2CD4">
        <w:rPr>
          <w:lang w:val="fr-CA"/>
        </w:rPr>
        <w:t>Tâches</w:t>
      </w:r>
      <w:r w:rsidR="001C5103" w:rsidRPr="008C2CD4">
        <w:rPr>
          <w:lang w:val="fr-CA"/>
        </w:rPr>
        <w:t xml:space="preserve"> </w:t>
      </w:r>
      <w:r w:rsidRPr="008C2CD4">
        <w:rPr>
          <w:lang w:val="fr-CA"/>
        </w:rPr>
        <w:t>que les concurrents et les concurrentes pourraient effectuer durant l’épreuve</w:t>
      </w:r>
    </w:p>
    <w:p w14:paraId="4774F141"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 xml:space="preserve">Montrer leurs compétences et leurs connaissances liées à l’entretien et à la réparation des moteurs à deux et à quatre temps </w:t>
      </w:r>
    </w:p>
    <w:p w14:paraId="6C58164A"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Utiliser des instruments de mesure de précision métriques</w:t>
      </w:r>
      <w:r w:rsidRPr="008C2CD4">
        <w:rPr>
          <w:i/>
          <w:noProof w:val="0"/>
          <w:vertAlign w:val="superscript"/>
          <w:lang w:val="fr-CA"/>
        </w:rPr>
        <w:t>1</w:t>
      </w:r>
    </w:p>
    <w:p w14:paraId="0A5C0042" w14:textId="77777777" w:rsidR="00E43ABD" w:rsidRPr="008C2CD4" w:rsidRDefault="00E43ABD" w:rsidP="00E43ABD">
      <w:pPr>
        <w:pStyle w:val="Tramemoyenne1-Accent11"/>
        <w:numPr>
          <w:ilvl w:val="1"/>
          <w:numId w:val="18"/>
        </w:numPr>
        <w:tabs>
          <w:tab w:val="left" w:pos="0"/>
        </w:tabs>
        <w:suppressAutoHyphens/>
        <w:ind w:hanging="357"/>
        <w:contextualSpacing w:val="0"/>
        <w:outlineLvl w:val="9"/>
        <w:rPr>
          <w:b/>
          <w:noProof w:val="0"/>
          <w:lang w:val="fr-CA"/>
        </w:rPr>
      </w:pPr>
      <w:bookmarkStart w:id="16" w:name="_Toc341949899"/>
      <w:bookmarkStart w:id="17" w:name="_Toc497903148"/>
      <w:bookmarkStart w:id="18" w:name="_Toc497903473"/>
      <w:bookmarkStart w:id="19" w:name="_Toc532553426"/>
      <w:r w:rsidRPr="008C2CD4">
        <w:rPr>
          <w:noProof w:val="0"/>
          <w:lang w:val="fr-CA"/>
        </w:rPr>
        <w:t>Micromètres</w:t>
      </w:r>
      <w:bookmarkEnd w:id="16"/>
      <w:bookmarkEnd w:id="17"/>
      <w:bookmarkEnd w:id="18"/>
      <w:bookmarkEnd w:id="19"/>
    </w:p>
    <w:p w14:paraId="0682A2B2" w14:textId="77777777" w:rsidR="00E43ABD" w:rsidRPr="008C2CD4" w:rsidRDefault="00E43ABD" w:rsidP="00E43ABD">
      <w:pPr>
        <w:pStyle w:val="Tramemoyenne1-Accent11"/>
        <w:numPr>
          <w:ilvl w:val="1"/>
          <w:numId w:val="18"/>
        </w:numPr>
        <w:tabs>
          <w:tab w:val="left" w:pos="0"/>
        </w:tabs>
        <w:suppressAutoHyphens/>
        <w:ind w:hanging="357"/>
        <w:contextualSpacing w:val="0"/>
        <w:outlineLvl w:val="9"/>
        <w:rPr>
          <w:b/>
          <w:noProof w:val="0"/>
          <w:lang w:val="fr-CA"/>
        </w:rPr>
      </w:pPr>
      <w:bookmarkStart w:id="20" w:name="_Toc341949900"/>
      <w:bookmarkStart w:id="21" w:name="_Toc497903149"/>
      <w:bookmarkStart w:id="22" w:name="_Toc497903474"/>
      <w:bookmarkStart w:id="23" w:name="_Toc532553427"/>
      <w:r w:rsidRPr="008C2CD4">
        <w:rPr>
          <w:noProof w:val="0"/>
          <w:lang w:val="fr-CA"/>
        </w:rPr>
        <w:t>Vérificateur d’alésage à cadran</w:t>
      </w:r>
      <w:bookmarkEnd w:id="20"/>
      <w:bookmarkEnd w:id="21"/>
      <w:bookmarkEnd w:id="22"/>
      <w:bookmarkEnd w:id="23"/>
    </w:p>
    <w:p w14:paraId="5CA83B6A" w14:textId="77777777" w:rsidR="00E43ABD" w:rsidRPr="008C2CD4" w:rsidRDefault="00E43ABD" w:rsidP="00E43ABD">
      <w:pPr>
        <w:pStyle w:val="Tramemoyenne1-Accent11"/>
        <w:numPr>
          <w:ilvl w:val="1"/>
          <w:numId w:val="18"/>
        </w:numPr>
        <w:tabs>
          <w:tab w:val="left" w:pos="0"/>
        </w:tabs>
        <w:suppressAutoHyphens/>
        <w:ind w:hanging="357"/>
        <w:contextualSpacing w:val="0"/>
        <w:outlineLvl w:val="9"/>
        <w:rPr>
          <w:b/>
          <w:noProof w:val="0"/>
          <w:lang w:val="fr-CA"/>
        </w:rPr>
      </w:pPr>
      <w:bookmarkStart w:id="24" w:name="_Toc341949901"/>
      <w:bookmarkStart w:id="25" w:name="_Toc497903150"/>
      <w:bookmarkStart w:id="26" w:name="_Toc497903475"/>
      <w:bookmarkStart w:id="27" w:name="_Toc532553428"/>
      <w:r w:rsidRPr="008C2CD4">
        <w:rPr>
          <w:noProof w:val="0"/>
          <w:lang w:val="fr-CA"/>
        </w:rPr>
        <w:t>Pied à coulisse</w:t>
      </w:r>
      <w:bookmarkEnd w:id="24"/>
      <w:bookmarkEnd w:id="25"/>
      <w:bookmarkEnd w:id="26"/>
      <w:bookmarkEnd w:id="27"/>
    </w:p>
    <w:p w14:paraId="3CFC268D" w14:textId="77777777" w:rsidR="00E43ABD" w:rsidRPr="008C2CD4" w:rsidRDefault="00E43ABD" w:rsidP="00E43ABD">
      <w:pPr>
        <w:pStyle w:val="Tramemoyenne1-Accent11"/>
        <w:numPr>
          <w:ilvl w:val="1"/>
          <w:numId w:val="18"/>
        </w:numPr>
        <w:tabs>
          <w:tab w:val="left" w:pos="0"/>
        </w:tabs>
        <w:suppressAutoHyphens/>
        <w:ind w:hanging="357"/>
        <w:contextualSpacing w:val="0"/>
        <w:outlineLvl w:val="9"/>
        <w:rPr>
          <w:b/>
          <w:noProof w:val="0"/>
          <w:lang w:val="fr-CA"/>
        </w:rPr>
      </w:pPr>
      <w:bookmarkStart w:id="28" w:name="_Toc341949902"/>
      <w:bookmarkStart w:id="29" w:name="_Toc497903151"/>
      <w:bookmarkStart w:id="30" w:name="_Toc497903476"/>
      <w:bookmarkStart w:id="31" w:name="_Toc532553429"/>
      <w:r w:rsidRPr="008C2CD4">
        <w:rPr>
          <w:noProof w:val="0"/>
          <w:lang w:val="fr-CA"/>
        </w:rPr>
        <w:t>Jauge d'épaisseur</w:t>
      </w:r>
      <w:bookmarkEnd w:id="28"/>
      <w:bookmarkEnd w:id="29"/>
      <w:bookmarkEnd w:id="30"/>
      <w:bookmarkEnd w:id="31"/>
    </w:p>
    <w:p w14:paraId="305FCF48" w14:textId="77777777" w:rsidR="00E43ABD" w:rsidRPr="008C2CD4" w:rsidRDefault="00E43ABD" w:rsidP="00E43ABD">
      <w:pPr>
        <w:pStyle w:val="Tramemoyenne1-Accent11"/>
        <w:numPr>
          <w:ilvl w:val="1"/>
          <w:numId w:val="18"/>
        </w:numPr>
        <w:tabs>
          <w:tab w:val="left" w:pos="0"/>
        </w:tabs>
        <w:suppressAutoHyphens/>
        <w:ind w:hanging="357"/>
        <w:contextualSpacing w:val="0"/>
        <w:outlineLvl w:val="9"/>
        <w:rPr>
          <w:b/>
          <w:noProof w:val="0"/>
          <w:lang w:val="fr-CA"/>
        </w:rPr>
      </w:pPr>
      <w:bookmarkStart w:id="32" w:name="_Toc341949903"/>
      <w:bookmarkStart w:id="33" w:name="_Toc497903152"/>
      <w:bookmarkStart w:id="34" w:name="_Toc497903477"/>
      <w:bookmarkStart w:id="35" w:name="_Toc532553430"/>
      <w:r w:rsidRPr="008C2CD4">
        <w:rPr>
          <w:noProof w:val="0"/>
          <w:lang w:val="fr-CA"/>
        </w:rPr>
        <w:t>Comparateur à cadran</w:t>
      </w:r>
      <w:bookmarkEnd w:id="32"/>
      <w:bookmarkEnd w:id="33"/>
      <w:bookmarkEnd w:id="34"/>
      <w:bookmarkEnd w:id="35"/>
    </w:p>
    <w:p w14:paraId="669FD1C0" w14:textId="77777777" w:rsidR="00E43ABD" w:rsidRPr="008C2CD4" w:rsidRDefault="00E43ABD" w:rsidP="00E43ABD">
      <w:pPr>
        <w:pStyle w:val="Tramemoyenne1-Accent11"/>
        <w:numPr>
          <w:ilvl w:val="1"/>
          <w:numId w:val="18"/>
        </w:numPr>
        <w:tabs>
          <w:tab w:val="left" w:pos="0"/>
        </w:tabs>
        <w:suppressAutoHyphens/>
        <w:ind w:hanging="357"/>
        <w:contextualSpacing w:val="0"/>
        <w:outlineLvl w:val="9"/>
        <w:rPr>
          <w:b/>
          <w:noProof w:val="0"/>
          <w:lang w:val="fr-CA"/>
        </w:rPr>
      </w:pPr>
      <w:bookmarkStart w:id="36" w:name="_Toc341949904"/>
      <w:bookmarkStart w:id="37" w:name="_Toc497903153"/>
      <w:bookmarkStart w:id="38" w:name="_Toc497903478"/>
      <w:bookmarkStart w:id="39" w:name="_Toc532553431"/>
      <w:r w:rsidRPr="008C2CD4">
        <w:rPr>
          <w:noProof w:val="0"/>
          <w:lang w:val="fr-CA"/>
        </w:rPr>
        <w:t>Jauge plastique (</w:t>
      </w:r>
      <w:proofErr w:type="spellStart"/>
      <w:r w:rsidRPr="008C2CD4">
        <w:rPr>
          <w:noProof w:val="0"/>
          <w:lang w:val="fr-CA"/>
        </w:rPr>
        <w:t>Plastigauge</w:t>
      </w:r>
      <w:proofErr w:type="spellEnd"/>
      <w:r w:rsidRPr="008C2CD4">
        <w:rPr>
          <w:noProof w:val="0"/>
          <w:lang w:val="fr-CA"/>
        </w:rPr>
        <w:t>®)</w:t>
      </w:r>
      <w:bookmarkEnd w:id="36"/>
      <w:bookmarkEnd w:id="37"/>
      <w:bookmarkEnd w:id="38"/>
      <w:bookmarkEnd w:id="39"/>
    </w:p>
    <w:p w14:paraId="1C3E8F5D"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Mesurer avec précision et analyser les organes du moteur pour l'usure</w:t>
      </w:r>
      <w:r w:rsidRPr="0092736B">
        <w:rPr>
          <w:noProof w:val="0"/>
          <w:vertAlign w:val="superscript"/>
          <w:lang w:val="fr-CA"/>
        </w:rPr>
        <w:t>1</w:t>
      </w:r>
    </w:p>
    <w:p w14:paraId="609F4A8B" w14:textId="1DE31825" w:rsidR="00E43ABD" w:rsidRPr="008C2CD4" w:rsidRDefault="00D45D79" w:rsidP="0092736B">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 xml:space="preserve">Découper, tarauder, percer et limer </w:t>
      </w:r>
      <w:r w:rsidR="007031B3" w:rsidRPr="008C2CD4">
        <w:rPr>
          <w:noProof w:val="0"/>
          <w:lang w:val="fr-CA"/>
        </w:rPr>
        <w:t>des pièces en métal</w:t>
      </w:r>
    </w:p>
    <w:p w14:paraId="270EA9BE"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Montrer sa connaissance du système d’injection du carburant et du carburateur et des procédures pour leur ajustement</w:t>
      </w:r>
      <w:r w:rsidRPr="0092736B">
        <w:rPr>
          <w:noProof w:val="0"/>
          <w:vertAlign w:val="superscript"/>
          <w:lang w:val="fr-CA"/>
        </w:rPr>
        <w:t>7</w:t>
      </w:r>
      <w:r w:rsidRPr="008C2CD4">
        <w:rPr>
          <w:noProof w:val="0"/>
          <w:lang w:val="fr-CA"/>
        </w:rPr>
        <w:t xml:space="preserve"> </w:t>
      </w:r>
    </w:p>
    <w:p w14:paraId="7892B862" w14:textId="0D4CF2A5" w:rsidR="00E43ABD" w:rsidRPr="0092736B" w:rsidRDefault="00E43ABD" w:rsidP="0092736B">
      <w:pPr>
        <w:pStyle w:val="Tramemoyenne1-Accent11"/>
        <w:numPr>
          <w:ilvl w:val="0"/>
          <w:numId w:val="18"/>
        </w:numPr>
        <w:tabs>
          <w:tab w:val="left" w:pos="0"/>
        </w:tabs>
        <w:suppressAutoHyphens/>
        <w:ind w:left="1080" w:hanging="357"/>
        <w:contextualSpacing w:val="0"/>
        <w:outlineLvl w:val="9"/>
        <w:rPr>
          <w:noProof w:val="0"/>
          <w:lang w:val="fr-CA"/>
        </w:rPr>
      </w:pPr>
      <w:r w:rsidRPr="5DA3F843">
        <w:rPr>
          <w:noProof w:val="0"/>
          <w:lang w:val="fr-CA"/>
        </w:rPr>
        <w:t>Utiliser des guides de réparation pour trouver les procédures, les caractéristiques et les tableaux dépannage</w:t>
      </w:r>
      <w:r w:rsidRPr="0092736B">
        <w:rPr>
          <w:noProof w:val="0"/>
          <w:vertAlign w:val="superscript"/>
          <w:lang w:val="fr-CA"/>
        </w:rPr>
        <w:t>5</w:t>
      </w:r>
    </w:p>
    <w:p w14:paraId="2FB88A0E" w14:textId="3BE49DF4"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Effectuer avec précision un test de compression</w:t>
      </w:r>
      <w:r w:rsidR="00FE3E44" w:rsidRPr="008C2CD4">
        <w:rPr>
          <w:noProof w:val="0"/>
          <w:lang w:val="fr-CA"/>
        </w:rPr>
        <w:t>, un test de fuite, un test de pression de carter moteur et un test sous vide</w:t>
      </w:r>
      <w:r w:rsidRPr="008C2CD4">
        <w:rPr>
          <w:i/>
          <w:noProof w:val="0"/>
          <w:sz w:val="20"/>
          <w:szCs w:val="20"/>
          <w:vertAlign w:val="superscript"/>
          <w:lang w:val="fr-CA"/>
        </w:rPr>
        <w:t>7</w:t>
      </w:r>
    </w:p>
    <w:p w14:paraId="5594F7B4"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Montrer ses compétences techniques et sa connaissance des pratiques de travail sécuritaire</w:t>
      </w:r>
      <w:r w:rsidRPr="008C2CD4">
        <w:rPr>
          <w:i/>
          <w:noProof w:val="0"/>
          <w:sz w:val="20"/>
          <w:szCs w:val="20"/>
          <w:vertAlign w:val="superscript"/>
          <w:lang w:val="fr-CA"/>
        </w:rPr>
        <w:t>7</w:t>
      </w:r>
    </w:p>
    <w:p w14:paraId="4EEF8C35"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Manier et reconnaître les outils</w:t>
      </w:r>
      <w:r w:rsidRPr="008C2CD4">
        <w:rPr>
          <w:i/>
          <w:noProof w:val="0"/>
          <w:vertAlign w:val="superscript"/>
          <w:lang w:val="fr-CA"/>
        </w:rPr>
        <w:t>7</w:t>
      </w:r>
    </w:p>
    <w:p w14:paraId="56E2A299"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Transmission à variation continue (CVT) : entretien et connaissance théorique de son fonctionnement</w:t>
      </w:r>
    </w:p>
    <w:p w14:paraId="4F849D26"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Entretien de la courroie, de la chaîne et du bloc d'entraînement d'essieu</w:t>
      </w:r>
    </w:p>
    <w:p w14:paraId="2D8DA547"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lastRenderedPageBreak/>
        <w:t>Fonctionnement de l’embrayage multidisque et de la boîte de vitesses à prise constante</w:t>
      </w:r>
    </w:p>
    <w:p w14:paraId="2E0A72E8"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Connaissance des divers pneus, de leurs caractéristiques et de leurs applications</w:t>
      </w:r>
      <w:r w:rsidRPr="008C2CD4">
        <w:rPr>
          <w:i/>
          <w:noProof w:val="0"/>
          <w:vertAlign w:val="superscript"/>
          <w:lang w:val="fr-CA"/>
        </w:rPr>
        <w:t>7</w:t>
      </w:r>
      <w:r w:rsidRPr="008C2CD4">
        <w:rPr>
          <w:noProof w:val="0"/>
          <w:lang w:val="fr-CA"/>
        </w:rPr>
        <w:t xml:space="preserve"> </w:t>
      </w:r>
    </w:p>
    <w:p w14:paraId="61E6E726"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Connaissance théorique générale du cycle à 4 temps</w:t>
      </w:r>
    </w:p>
    <w:p w14:paraId="723E97D6"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Connaissance théorique générale du cycle à 2 temps</w:t>
      </w:r>
    </w:p>
    <w:p w14:paraId="6653D052"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Utilisation d’un voltmètre ou d’un ohmmètre numérique</w:t>
      </w:r>
      <w:r w:rsidRPr="008C2CD4">
        <w:rPr>
          <w:i/>
          <w:noProof w:val="0"/>
          <w:vertAlign w:val="superscript"/>
          <w:lang w:val="fr-CA"/>
        </w:rPr>
        <w:t>9</w:t>
      </w:r>
    </w:p>
    <w:p w14:paraId="386BC310" w14:textId="77777777" w:rsidR="00E43ABD" w:rsidRPr="008C2CD4" w:rsidRDefault="00E43ABD" w:rsidP="00E43ABD">
      <w:pPr>
        <w:pStyle w:val="Tramemoyenne1-Accent11"/>
        <w:numPr>
          <w:ilvl w:val="0"/>
          <w:numId w:val="18"/>
        </w:numPr>
        <w:tabs>
          <w:tab w:val="left" w:pos="0"/>
        </w:tabs>
        <w:suppressAutoHyphens/>
        <w:ind w:left="1080" w:hanging="357"/>
        <w:contextualSpacing w:val="0"/>
        <w:outlineLvl w:val="9"/>
        <w:rPr>
          <w:noProof w:val="0"/>
          <w:lang w:val="fr-CA"/>
        </w:rPr>
      </w:pPr>
      <w:r w:rsidRPr="008C2CD4">
        <w:rPr>
          <w:noProof w:val="0"/>
          <w:lang w:val="fr-CA"/>
        </w:rPr>
        <w:t>Mesures électriques : volts, ohms, ampères, chutes de tension</w:t>
      </w:r>
      <w:r w:rsidRPr="008C2CD4">
        <w:rPr>
          <w:i/>
          <w:noProof w:val="0"/>
          <w:vertAlign w:val="superscript"/>
          <w:lang w:val="fr-CA"/>
        </w:rPr>
        <w:t>1</w:t>
      </w:r>
    </w:p>
    <w:p w14:paraId="19271E86" w14:textId="77777777" w:rsidR="00E43ABD" w:rsidRPr="008C2CD4" w:rsidRDefault="00E43ABD" w:rsidP="00E43ABD">
      <w:pPr>
        <w:pStyle w:val="Tramemoyenne1-Accent11"/>
        <w:numPr>
          <w:ilvl w:val="0"/>
          <w:numId w:val="17"/>
        </w:numPr>
        <w:spacing w:before="120" w:after="120"/>
        <w:outlineLvl w:val="9"/>
        <w:rPr>
          <w:noProof w:val="0"/>
          <w:lang w:val="fr-CA"/>
        </w:rPr>
      </w:pPr>
      <w:r w:rsidRPr="008C2CD4">
        <w:rPr>
          <w:noProof w:val="0"/>
          <w:lang w:val="fr-CA"/>
        </w:rPr>
        <w:t>Systèmes d’allumage, de charge, de démarrage et d’éclairage : connaissance théorique, inspection et diagnostic des pannes</w:t>
      </w:r>
      <w:r w:rsidRPr="008C2CD4">
        <w:rPr>
          <w:i/>
          <w:noProof w:val="0"/>
          <w:sz w:val="20"/>
          <w:szCs w:val="20"/>
          <w:vertAlign w:val="superscript"/>
          <w:lang w:val="fr-CA"/>
        </w:rPr>
        <w:t>7</w:t>
      </w:r>
      <w:r w:rsidRPr="008C2CD4">
        <w:rPr>
          <w:noProof w:val="0"/>
          <w:lang w:val="fr-CA"/>
        </w:rPr>
        <w:t>.</w:t>
      </w:r>
    </w:p>
    <w:p w14:paraId="6CFA1424" w14:textId="53ED8CF6" w:rsidR="00E43ABD" w:rsidRPr="008C2CD4" w:rsidRDefault="00864301" w:rsidP="5DA3F843">
      <w:pPr>
        <w:pStyle w:val="1stlevelbullet"/>
        <w:numPr>
          <w:ilvl w:val="0"/>
          <w:numId w:val="0"/>
        </w:numPr>
        <w:rPr>
          <w:i/>
          <w:iCs/>
          <w:color w:val="auto"/>
          <w:lang w:val="fr-CA"/>
        </w:rPr>
      </w:pPr>
      <w:r w:rsidRPr="5DA3F843">
        <w:rPr>
          <w:rFonts w:eastAsia="Times New Roman"/>
          <w:i/>
          <w:iCs/>
          <w:color w:val="auto"/>
          <w:sz w:val="20"/>
          <w:szCs w:val="20"/>
          <w:lang w:val="fr-CA" w:eastAsia="ja-JP"/>
        </w:rPr>
        <w:t xml:space="preserve">Compétences pour réussir : </w:t>
      </w:r>
      <w:r w:rsidRPr="5DA3F843">
        <w:rPr>
          <w:rFonts w:eastAsia="Times New Roman"/>
          <w:i/>
          <w:iCs/>
          <w:color w:val="auto"/>
          <w:sz w:val="20"/>
          <w:szCs w:val="20"/>
          <w:vertAlign w:val="superscript"/>
          <w:lang w:val="fr-CA" w:eastAsia="ja-JP"/>
        </w:rPr>
        <w:t>1</w:t>
      </w:r>
      <w:r w:rsidRPr="5DA3F843">
        <w:rPr>
          <w:rFonts w:eastAsia="Times New Roman"/>
          <w:i/>
          <w:iCs/>
          <w:color w:val="auto"/>
          <w:sz w:val="20"/>
          <w:szCs w:val="20"/>
          <w:lang w:val="fr-CA" w:eastAsia="ja-JP"/>
        </w:rPr>
        <w:t xml:space="preserve">Calcul, </w:t>
      </w:r>
      <w:r w:rsidRPr="5DA3F843">
        <w:rPr>
          <w:rFonts w:eastAsia="Times New Roman"/>
          <w:i/>
          <w:iCs/>
          <w:color w:val="auto"/>
          <w:sz w:val="20"/>
          <w:szCs w:val="20"/>
          <w:vertAlign w:val="superscript"/>
          <w:lang w:val="fr-CA" w:eastAsia="ja-JP"/>
        </w:rPr>
        <w:t>5</w:t>
      </w:r>
      <w:r w:rsidRPr="5DA3F843">
        <w:rPr>
          <w:rFonts w:eastAsia="Times New Roman"/>
          <w:i/>
          <w:iCs/>
          <w:color w:val="auto"/>
          <w:sz w:val="20"/>
          <w:szCs w:val="20"/>
          <w:lang w:val="fr-CA" w:eastAsia="ja-JP"/>
        </w:rPr>
        <w:t xml:space="preserve">Lecture, </w:t>
      </w:r>
      <w:r w:rsidRPr="5DA3F843">
        <w:rPr>
          <w:rFonts w:eastAsia="Times New Roman"/>
          <w:i/>
          <w:iCs/>
          <w:color w:val="auto"/>
          <w:sz w:val="20"/>
          <w:szCs w:val="20"/>
          <w:vertAlign w:val="superscript"/>
          <w:lang w:val="fr-CA" w:eastAsia="ja-JP"/>
        </w:rPr>
        <w:t>7</w:t>
      </w:r>
      <w:r w:rsidR="7B948DB5" w:rsidRPr="5DA3F843">
        <w:rPr>
          <w:rFonts w:eastAsia="Times New Roman"/>
          <w:i/>
          <w:iCs/>
          <w:color w:val="auto"/>
          <w:sz w:val="20"/>
          <w:szCs w:val="20"/>
          <w:lang w:val="fr-CA" w:eastAsia="ja-JP"/>
        </w:rPr>
        <w:t>R</w:t>
      </w:r>
      <w:r w:rsidRPr="5DA3F843">
        <w:rPr>
          <w:rFonts w:eastAsia="Times New Roman"/>
          <w:i/>
          <w:iCs/>
          <w:color w:val="auto"/>
          <w:sz w:val="20"/>
          <w:szCs w:val="20"/>
          <w:lang w:val="fr-CA" w:eastAsia="ja-JP"/>
        </w:rPr>
        <w:t xml:space="preserve">ésolution de problèmes, </w:t>
      </w:r>
      <w:r w:rsidRPr="5DA3F843">
        <w:rPr>
          <w:rFonts w:eastAsia="Times New Roman"/>
          <w:i/>
          <w:iCs/>
          <w:color w:val="auto"/>
          <w:sz w:val="20"/>
          <w:szCs w:val="20"/>
          <w:vertAlign w:val="superscript"/>
          <w:lang w:val="fr-CA" w:eastAsia="ja-JP"/>
        </w:rPr>
        <w:t>9</w:t>
      </w:r>
      <w:r w:rsidRPr="5DA3F843">
        <w:rPr>
          <w:rFonts w:eastAsia="Times New Roman"/>
          <w:i/>
          <w:iCs/>
          <w:color w:val="auto"/>
          <w:sz w:val="20"/>
          <w:szCs w:val="20"/>
          <w:lang w:val="fr-CA" w:eastAsia="ja-JP"/>
        </w:rPr>
        <w:t>Compétences numériques</w:t>
      </w:r>
    </w:p>
    <w:p w14:paraId="41DAF7E1" w14:textId="1B5D8F91" w:rsidR="001C5103" w:rsidRPr="008C2CD4" w:rsidRDefault="00E307A4" w:rsidP="00E307A4">
      <w:pPr>
        <w:pStyle w:val="Heading1"/>
        <w:rPr>
          <w:lang w:val="fr-CA"/>
        </w:rPr>
      </w:pPr>
      <w:bookmarkStart w:id="40" w:name="_Toc112134653"/>
      <w:r w:rsidRPr="008C2CD4">
        <w:rPr>
          <w:lang w:val="fr-CA"/>
        </w:rPr>
        <w:t>ÉQUIPEMENT, MATÉRIEL, TENUE VESTIMENTAIRE</w:t>
      </w:r>
      <w:bookmarkEnd w:id="40"/>
    </w:p>
    <w:p w14:paraId="0B66E115" w14:textId="1EF88F23" w:rsidR="00864301" w:rsidRPr="008C2CD4" w:rsidRDefault="00E307A4" w:rsidP="00864301">
      <w:pPr>
        <w:pStyle w:val="Heading2"/>
        <w:rPr>
          <w:lang w:val="fr-CA"/>
        </w:rPr>
      </w:pPr>
      <w:r w:rsidRPr="008C2CD4">
        <w:rPr>
          <w:lang w:val="fr-CA"/>
        </w:rPr>
        <w:t xml:space="preserve">Équipement et matériel fournis par </w:t>
      </w:r>
      <w:proofErr w:type="spellStart"/>
      <w:r w:rsidRPr="008C2CD4">
        <w:rPr>
          <w:u w:val="single"/>
          <w:lang w:val="fr-CA"/>
        </w:rPr>
        <w:t>Skills</w:t>
      </w:r>
      <w:proofErr w:type="spellEnd"/>
      <w:r w:rsidRPr="008C2CD4">
        <w:rPr>
          <w:u w:val="single"/>
          <w:lang w:val="fr-CA"/>
        </w:rPr>
        <w:t>/Compétences Canada</w:t>
      </w:r>
    </w:p>
    <w:p w14:paraId="04D5A94A"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Tout l’équipement et les outils nécessaire : les moteurs, les outils manuels, les appareils et les instruments de mesure, et les outils spécialisés</w:t>
      </w:r>
    </w:p>
    <w:p w14:paraId="13CC3A60"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Voltmètre numérique (DVOM)</w:t>
      </w:r>
    </w:p>
    <w:p w14:paraId="1CE83B16"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 xml:space="preserve">Compressiomètre </w:t>
      </w:r>
    </w:p>
    <w:p w14:paraId="142F760A"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Détecteur de fuite</w:t>
      </w:r>
    </w:p>
    <w:p w14:paraId="7BD01633"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C</w:t>
      </w:r>
      <w:hyperlink r:id="rId9" w:history="1">
        <w:r w:rsidRPr="008C2CD4">
          <w:rPr>
            <w:noProof w:val="0"/>
            <w:lang w:val="fr-CA"/>
          </w:rPr>
          <w:t>lé dynamométrique</w:t>
        </w:r>
      </w:hyperlink>
      <w:r w:rsidRPr="008C2CD4">
        <w:rPr>
          <w:noProof w:val="0"/>
          <w:lang w:val="fr-CA"/>
        </w:rPr>
        <w:t xml:space="preserve"> </w:t>
      </w:r>
      <w:proofErr w:type="spellStart"/>
      <w:r w:rsidRPr="008C2CD4">
        <w:rPr>
          <w:noProof w:val="0"/>
          <w:lang w:val="fr-CA"/>
        </w:rPr>
        <w:t>TechAngle</w:t>
      </w:r>
      <w:proofErr w:type="spellEnd"/>
      <w:r w:rsidRPr="008C2CD4">
        <w:rPr>
          <w:noProof w:val="0"/>
          <w:lang w:val="fr-CA"/>
        </w:rPr>
        <w:t xml:space="preserve">® </w:t>
      </w:r>
    </w:p>
    <w:p w14:paraId="78F0A80C"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Clé dynamométrique à cadran</w:t>
      </w:r>
    </w:p>
    <w:p w14:paraId="436BC893"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Clé dynamométrique micrométrique</w:t>
      </w:r>
    </w:p>
    <w:p w14:paraId="18FA7EC1"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 xml:space="preserve">Ensemble de mèches </w:t>
      </w:r>
    </w:p>
    <w:p w14:paraId="5CDD734D"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 xml:space="preserve">Lampe de poche </w:t>
      </w:r>
    </w:p>
    <w:p w14:paraId="369D2BDD"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 xml:space="preserve">Tournevis </w:t>
      </w:r>
    </w:p>
    <w:p w14:paraId="46A87D6C"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 xml:space="preserve">Pinces </w:t>
      </w:r>
    </w:p>
    <w:p w14:paraId="48E084A8"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Douilles, rochets, rallonges</w:t>
      </w:r>
    </w:p>
    <w:p w14:paraId="684DF480"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Clés</w:t>
      </w:r>
    </w:p>
    <w:p w14:paraId="11A9B9AE"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Sondes d’essai (</w:t>
      </w:r>
      <w:r w:rsidRPr="008C2CD4">
        <w:rPr>
          <w:i/>
          <w:noProof w:val="0"/>
          <w:lang w:val="fr-CA"/>
        </w:rPr>
        <w:t>Back Probes</w:t>
      </w:r>
      <w:r w:rsidRPr="008C2CD4">
        <w:rPr>
          <w:noProof w:val="0"/>
          <w:lang w:val="fr-CA"/>
        </w:rPr>
        <w:t>)</w:t>
      </w:r>
    </w:p>
    <w:p w14:paraId="37450042"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 xml:space="preserve">Jauges d'épaisseur </w:t>
      </w:r>
    </w:p>
    <w:p w14:paraId="6D27B8B8" w14:textId="77777777" w:rsidR="00864301" w:rsidRPr="008C2CD4" w:rsidRDefault="00864301" w:rsidP="00864301">
      <w:pPr>
        <w:pStyle w:val="Tramemoyenne1-Accent11"/>
        <w:numPr>
          <w:ilvl w:val="0"/>
          <w:numId w:val="18"/>
        </w:numPr>
        <w:tabs>
          <w:tab w:val="left" w:pos="0"/>
        </w:tabs>
        <w:suppressAutoHyphens/>
        <w:ind w:left="1077" w:hanging="357"/>
        <w:contextualSpacing w:val="0"/>
        <w:outlineLvl w:val="9"/>
        <w:rPr>
          <w:noProof w:val="0"/>
          <w:lang w:val="fr-CA"/>
        </w:rPr>
      </w:pPr>
      <w:r w:rsidRPr="008C2CD4">
        <w:rPr>
          <w:noProof w:val="0"/>
          <w:lang w:val="fr-CA"/>
        </w:rPr>
        <w:t xml:space="preserve">Ruban à mesurer </w:t>
      </w:r>
    </w:p>
    <w:p w14:paraId="27E65565" w14:textId="77777777" w:rsidR="00864301" w:rsidRPr="008C2CD4" w:rsidRDefault="00864301" w:rsidP="00864301">
      <w:pPr>
        <w:pStyle w:val="Bullet1"/>
      </w:pPr>
      <w:r w:rsidRPr="008C2CD4">
        <w:t>Outils d’origine du fabricant</w:t>
      </w:r>
    </w:p>
    <w:p w14:paraId="4097FFF1" w14:textId="5003C197" w:rsidR="00864301" w:rsidRPr="008C2CD4" w:rsidRDefault="00864301" w:rsidP="00864301">
      <w:pPr>
        <w:pStyle w:val="Bullet1"/>
      </w:pPr>
      <w:r w:rsidRPr="008C2CD4">
        <w:t>Tarauds, mèches, limes</w:t>
      </w:r>
    </w:p>
    <w:p w14:paraId="73A7D832" w14:textId="59C06D32" w:rsidR="00001925" w:rsidRPr="008C2CD4" w:rsidRDefault="00864301" w:rsidP="00864301">
      <w:pPr>
        <w:pStyle w:val="Bullet1"/>
      </w:pPr>
      <w:r w:rsidRPr="008C2CD4">
        <w:t>Machine à percer</w:t>
      </w:r>
    </w:p>
    <w:p w14:paraId="4629FFC4" w14:textId="77777777" w:rsidR="00864301" w:rsidRPr="008C2CD4" w:rsidRDefault="00864301" w:rsidP="00864301">
      <w:pPr>
        <w:pStyle w:val="Bullet1"/>
        <w:numPr>
          <w:ilvl w:val="0"/>
          <w:numId w:val="0"/>
        </w:numPr>
        <w:ind w:left="1134"/>
      </w:pPr>
    </w:p>
    <w:p w14:paraId="2F83C880" w14:textId="2112EE08" w:rsidR="0092736B" w:rsidRDefault="00E307A4">
      <w:pPr>
        <w:rPr>
          <w:b/>
          <w:bCs/>
          <w:lang w:val="fr-CA"/>
        </w:rPr>
      </w:pPr>
      <w:r w:rsidRPr="008C2CD4">
        <w:rPr>
          <w:b/>
          <w:bCs/>
          <w:lang w:val="fr-CA"/>
        </w:rPr>
        <w:t>LES CONCURRENTS ET CONCURRENTES DEVRONT UTILISER L’ÉQUIPEMENT ET LE MATÉRIEL FOURNIS PAR SCC. TOUT AUTRE MATÉRIEL OU ÉQUIPEMENT SERA RETIRÉ DE L’AIRE DU CONCOURS</w:t>
      </w:r>
      <w:r w:rsidR="00EF16DA" w:rsidRPr="008C2CD4">
        <w:rPr>
          <w:b/>
          <w:bCs/>
          <w:lang w:val="fr-CA"/>
        </w:rPr>
        <w:t>.</w:t>
      </w:r>
    </w:p>
    <w:p w14:paraId="6E4273FB" w14:textId="77777777" w:rsidR="0092736B" w:rsidRDefault="0092736B">
      <w:pPr>
        <w:ind w:left="0"/>
        <w:rPr>
          <w:b/>
          <w:bCs/>
          <w:lang w:val="fr-CA"/>
        </w:rPr>
      </w:pPr>
      <w:r>
        <w:rPr>
          <w:b/>
          <w:bCs/>
          <w:lang w:val="fr-CA"/>
        </w:rPr>
        <w:br w:type="page"/>
      </w:r>
    </w:p>
    <w:p w14:paraId="46646E15" w14:textId="284826DA" w:rsidR="001C5103" w:rsidRPr="008C2CD4" w:rsidRDefault="00E307A4" w:rsidP="00E307A4">
      <w:pPr>
        <w:pStyle w:val="Heading2"/>
        <w:rPr>
          <w:lang w:val="fr-CA"/>
        </w:rPr>
      </w:pPr>
      <w:r w:rsidRPr="008C2CD4">
        <w:rPr>
          <w:lang w:val="fr-CA"/>
        </w:rPr>
        <w:lastRenderedPageBreak/>
        <w:t xml:space="preserve">Équipement et matériel que doivent fournir </w:t>
      </w:r>
      <w:r w:rsidRPr="008C2CD4">
        <w:rPr>
          <w:u w:val="single"/>
          <w:lang w:val="fr-CA"/>
        </w:rPr>
        <w:t>les concurrents et les concurrentes</w:t>
      </w:r>
    </w:p>
    <w:p w14:paraId="75210716" w14:textId="5C1E5BC4" w:rsidR="00677F5B" w:rsidRPr="008C2CD4" w:rsidRDefault="00864301" w:rsidP="00677F5B">
      <w:pPr>
        <w:pStyle w:val="1stlevelbullet"/>
        <w:rPr>
          <w:color w:val="auto"/>
          <w:lang w:val="fr-CA"/>
        </w:rPr>
      </w:pPr>
      <w:r w:rsidRPr="008C2CD4">
        <w:rPr>
          <w:lang w:val="fr-CA"/>
        </w:rPr>
        <w:t>Les concurrents et les concurrentes ne doivent apporter aucun outil ou équipement.</w:t>
      </w:r>
    </w:p>
    <w:p w14:paraId="54538D48" w14:textId="77FBE020" w:rsidR="001C5103" w:rsidRPr="008C2CD4" w:rsidRDefault="00C2557F" w:rsidP="00C2557F">
      <w:pPr>
        <w:pStyle w:val="Heading2"/>
        <w:rPr>
          <w:lang w:val="fr-CA"/>
        </w:rPr>
      </w:pPr>
      <w:r w:rsidRPr="008C2CD4">
        <w:rPr>
          <w:lang w:val="fr-CA"/>
        </w:rPr>
        <w:t xml:space="preserve">Tenue vestimentaire obligatoire fournie par </w:t>
      </w:r>
      <w:r w:rsidRPr="008C2CD4">
        <w:rPr>
          <w:u w:val="single"/>
          <w:lang w:val="fr-CA"/>
        </w:rPr>
        <w:t>les concurrents et les concurrentes</w:t>
      </w:r>
    </w:p>
    <w:p w14:paraId="3371E0F8" w14:textId="6D85DBC4" w:rsidR="001C5103" w:rsidRPr="008C2CD4" w:rsidRDefault="00677F5B" w:rsidP="00677F5B">
      <w:pPr>
        <w:pStyle w:val="1stlevelbullet"/>
        <w:rPr>
          <w:color w:val="auto"/>
          <w:lang w:val="fr-CA"/>
        </w:rPr>
      </w:pPr>
      <w:r w:rsidRPr="008C2CD4">
        <w:rPr>
          <w:lang w:val="fr-CA"/>
        </w:rPr>
        <w:t>Vêtements propres fournis par la province ou le territoire, ou tee-shirt (chemise de travail) sans inscription et pantalon de travail propres.</w:t>
      </w:r>
    </w:p>
    <w:p w14:paraId="33284217" w14:textId="2532B512" w:rsidR="00DC21E9" w:rsidRPr="008C2CD4" w:rsidRDefault="00C2557F" w:rsidP="00C2557F">
      <w:pPr>
        <w:pStyle w:val="Heading1"/>
        <w:rPr>
          <w:lang w:val="fr-CA"/>
        </w:rPr>
      </w:pPr>
      <w:bookmarkStart w:id="41" w:name="_Toc112134654"/>
      <w:r w:rsidRPr="008C2CD4">
        <w:rPr>
          <w:lang w:val="fr-CA"/>
        </w:rPr>
        <w:t>SANTÉ ET SÉCURITÉ</w:t>
      </w:r>
      <w:bookmarkEnd w:id="41"/>
      <w:r w:rsidR="00DC21E9" w:rsidRPr="008C2CD4">
        <w:rPr>
          <w:lang w:val="fr-CA"/>
        </w:rPr>
        <w:t xml:space="preserve"> </w:t>
      </w:r>
      <w:bookmarkStart w:id="42" w:name="_Toc336694168"/>
      <w:bookmarkEnd w:id="42"/>
    </w:p>
    <w:p w14:paraId="2A7C4931" w14:textId="3F266C9F" w:rsidR="00DC21E9" w:rsidRPr="008C2CD4" w:rsidRDefault="00C2557F" w:rsidP="00C2557F">
      <w:pPr>
        <w:pStyle w:val="Heading2"/>
        <w:rPr>
          <w:lang w:val="fr-CA"/>
        </w:rPr>
      </w:pPr>
      <w:r w:rsidRPr="008C2CD4">
        <w:rPr>
          <w:lang w:val="fr-CA"/>
        </w:rPr>
        <w:t>Programme de sécurité</w:t>
      </w:r>
    </w:p>
    <w:p w14:paraId="7D10B8A9" w14:textId="6F0931E7" w:rsidR="00DC21E9" w:rsidRPr="008C2CD4" w:rsidRDefault="00C2557F" w:rsidP="002E4A7D">
      <w:pPr>
        <w:rPr>
          <w:lang w:val="fr-CA"/>
        </w:rPr>
      </w:pPr>
      <w:r w:rsidRPr="008C2CD4">
        <w:rPr>
          <w:lang w:val="fr-CA"/>
        </w:rPr>
        <w:t>SCC a mis en œuvre un programme de sécurité complet, car la santé et la sécurité font partie intégrante de ses concours. Le programme de sécurité de SCC comprend des directives et des procédures visant à améliorer sans cesse la sécurité du milieu de travail dans chacun des domaines de compétition</w:t>
      </w:r>
      <w:r w:rsidR="00DC21E9" w:rsidRPr="008C2CD4">
        <w:rPr>
          <w:lang w:val="fr-CA"/>
        </w:rPr>
        <w:t xml:space="preserve">. </w:t>
      </w:r>
    </w:p>
    <w:p w14:paraId="05891FC3" w14:textId="76DB3619" w:rsidR="00DC21E9" w:rsidRPr="008C2CD4" w:rsidRDefault="00C2557F" w:rsidP="002E4A7D">
      <w:pPr>
        <w:pStyle w:val="Heading3"/>
        <w:rPr>
          <w:lang w:val="fr-CA"/>
        </w:rPr>
      </w:pPr>
      <w:r w:rsidRPr="008C2CD4">
        <w:rPr>
          <w:lang w:val="fr-CA"/>
        </w:rPr>
        <w:t>Guide de sécurité</w:t>
      </w:r>
    </w:p>
    <w:p w14:paraId="789432C2" w14:textId="3C62DC57" w:rsidR="00DC21E9" w:rsidRPr="008C2CD4" w:rsidRDefault="00C2557F" w:rsidP="00CE2058">
      <w:pPr>
        <w:rPr>
          <w:lang w:val="fr-CA"/>
        </w:rPr>
      </w:pPr>
      <w:r w:rsidRPr="008C2CD4">
        <w:rPr>
          <w:lang w:val="fr-CA"/>
        </w:rPr>
        <w:t>Dans le cadre du programme de SCC, un Guide de sécurité a été créé pour surveiller et documenter la santé et la sécurité dans chacun des domaines de compétition. Il comprend un plan d’action précis pour prévenir les accidents. Le Guide de sécurité est prévu pour chaque concours, et ses consignes devront être suivies et respectées par toutes les personnes participantes et les représentants officiels aux Olympiades canadiennes des métiers et des technologies</w:t>
      </w:r>
      <w:r w:rsidR="00DC21E9" w:rsidRPr="008C2CD4">
        <w:rPr>
          <w:lang w:val="fr-CA"/>
        </w:rPr>
        <w:t xml:space="preserve">. </w:t>
      </w:r>
    </w:p>
    <w:p w14:paraId="686C4226" w14:textId="4FF4CCD4" w:rsidR="00DC21E9" w:rsidRPr="008C2CD4" w:rsidRDefault="00C2557F" w:rsidP="00CE2058">
      <w:pPr>
        <w:pStyle w:val="Heading3"/>
        <w:rPr>
          <w:lang w:val="fr-CA"/>
        </w:rPr>
      </w:pPr>
      <w:r w:rsidRPr="008C2CD4">
        <w:rPr>
          <w:lang w:val="fr-CA"/>
        </w:rPr>
        <w:t>Atelier sur la sécurité</w:t>
      </w:r>
    </w:p>
    <w:p w14:paraId="1E7B4A49" w14:textId="77B48417" w:rsidR="57EB549C" w:rsidRPr="008C2CD4" w:rsidRDefault="00DD3F33" w:rsidP="008669F8">
      <w:pPr>
        <w:rPr>
          <w:strike/>
          <w:lang w:val="fr-CA"/>
        </w:rPr>
      </w:pPr>
      <w:r w:rsidRPr="008C2CD4">
        <w:rPr>
          <w:lang w:val="fr-CA"/>
        </w:rPr>
        <w:t xml:space="preserve">Durant la séance d’orientation, les concurrents et les concurrentes participeront à un atelier sur la sécurité. SCC s’attend à ce que les concurrents et les concurrentes travaillent d’une manière sécuritaire et à ce qu’ils gardent l’aire de travail exempte de </w:t>
      </w:r>
      <w:r w:rsidR="001123B0" w:rsidRPr="008C2CD4">
        <w:rPr>
          <w:lang w:val="fr-CA"/>
        </w:rPr>
        <w:t>tout danger</w:t>
      </w:r>
      <w:r w:rsidRPr="008C2CD4">
        <w:rPr>
          <w:lang w:val="fr-CA"/>
        </w:rPr>
        <w:t xml:space="preserve"> pendant le concours. Quiconque enfreindra une règle relative à la santé, à la sécurité ou à l’environnement devra éventuellement participer à un deuxième atelier sur la sécurité. La participation à ce deuxième atelier ne réduira pas le temps alloué pour le concours</w:t>
      </w:r>
      <w:r w:rsidR="00DC21E9" w:rsidRPr="008C2CD4">
        <w:rPr>
          <w:lang w:val="fr-CA"/>
        </w:rPr>
        <w:t xml:space="preserve">. </w:t>
      </w:r>
    </w:p>
    <w:p w14:paraId="178CFE43" w14:textId="7770C9A4" w:rsidR="00DC21E9" w:rsidRPr="008C2CD4" w:rsidRDefault="00DC21E9" w:rsidP="00E670B0">
      <w:pPr>
        <w:pStyle w:val="Heading2"/>
        <w:rPr>
          <w:lang w:val="fr-CA"/>
        </w:rPr>
      </w:pPr>
      <w:r w:rsidRPr="008C2CD4">
        <w:rPr>
          <w:lang w:val="fr-CA"/>
        </w:rPr>
        <w:t>Protocol</w:t>
      </w:r>
      <w:r w:rsidR="0015770C" w:rsidRPr="008C2CD4">
        <w:rPr>
          <w:lang w:val="fr-CA"/>
        </w:rPr>
        <w:t>e COVID-19</w:t>
      </w:r>
    </w:p>
    <w:p w14:paraId="1A048F3B" w14:textId="77777777" w:rsidR="0015770C" w:rsidRPr="008C2CD4" w:rsidRDefault="0015770C" w:rsidP="0015770C">
      <w:pPr>
        <w:spacing w:after="120"/>
        <w:rPr>
          <w:lang w:val="fr-CA"/>
        </w:rPr>
      </w:pPr>
      <w:r w:rsidRPr="008C2CD4">
        <w:rPr>
          <w:lang w:val="fr-CA"/>
        </w:rPr>
        <w:t>Les consignes relatives à la COVID-19 seront transmises aux personnes participantes dans les meilleurs délais.</w:t>
      </w:r>
    </w:p>
    <w:p w14:paraId="145B7BD5" w14:textId="0F29C9B5" w:rsidR="00EA3539" w:rsidRPr="008C2CD4" w:rsidRDefault="0015770C" w:rsidP="0015770C">
      <w:pPr>
        <w:spacing w:after="120"/>
        <w:rPr>
          <w:lang w:val="fr-CA"/>
        </w:rPr>
      </w:pPr>
      <w:r w:rsidRPr="008C2CD4">
        <w:rPr>
          <w:lang w:val="fr-CA"/>
        </w:rPr>
        <w:t>Elles seront modifiées au besoin selon les consignes en vigueur au moment de la compétition</w:t>
      </w:r>
      <w:r w:rsidR="00EA3539" w:rsidRPr="008C2CD4">
        <w:rPr>
          <w:lang w:val="fr-CA"/>
        </w:rPr>
        <w:t>.</w:t>
      </w:r>
    </w:p>
    <w:p w14:paraId="039916B7" w14:textId="20954F5C" w:rsidR="001C5103" w:rsidRPr="008C2CD4" w:rsidRDefault="00400ED7" w:rsidP="00400ED7">
      <w:pPr>
        <w:pStyle w:val="Heading2"/>
        <w:rPr>
          <w:lang w:val="fr-CA"/>
        </w:rPr>
      </w:pPr>
      <w:bookmarkStart w:id="43" w:name="_Toc58998275"/>
      <w:bookmarkEnd w:id="43"/>
      <w:r w:rsidRPr="00400ED7">
        <w:rPr>
          <w:lang w:val="fr-CA"/>
        </w:rPr>
        <w:t xml:space="preserve">Pièces d’équipement de protection individuelle (ÉPI) obligatoires fournies par </w:t>
      </w:r>
      <w:r w:rsidRPr="00400ED7">
        <w:rPr>
          <w:u w:val="single"/>
          <w:lang w:val="fr-CA"/>
        </w:rPr>
        <w:t>les concurrents et les concurrentes</w:t>
      </w:r>
    </w:p>
    <w:p w14:paraId="2DBE2979" w14:textId="3F9AAB47" w:rsidR="001C5103" w:rsidRPr="00400ED7" w:rsidRDefault="00400ED7" w:rsidP="00400ED7">
      <w:pPr>
        <w:pStyle w:val="1stlevelbullet"/>
        <w:rPr>
          <w:color w:val="auto"/>
          <w:lang w:val="fr-CA"/>
        </w:rPr>
      </w:pPr>
      <w:r w:rsidRPr="00400ED7">
        <w:rPr>
          <w:lang w:val="fr-CA"/>
        </w:rPr>
        <w:t>Chaussures approuvées CSA</w:t>
      </w:r>
    </w:p>
    <w:p w14:paraId="2D91F979" w14:textId="37CB919F" w:rsidR="00677F5B" w:rsidRPr="00B37368" w:rsidRDefault="00B37368" w:rsidP="00B37368">
      <w:pPr>
        <w:pStyle w:val="1stlevelbullet"/>
        <w:rPr>
          <w:color w:val="auto"/>
          <w:lang w:val="fr-CA"/>
        </w:rPr>
      </w:pPr>
      <w:r w:rsidRPr="008C2CD4">
        <w:rPr>
          <w:lang w:val="fr-CA"/>
        </w:rPr>
        <w:lastRenderedPageBreak/>
        <w:t>Lunettes de sécurité</w:t>
      </w:r>
      <w:r>
        <w:rPr>
          <w:lang w:val="fr-CA"/>
        </w:rPr>
        <w:t xml:space="preserve"> (non teintées)</w:t>
      </w:r>
    </w:p>
    <w:p w14:paraId="556FC89F" w14:textId="507CF7E3" w:rsidR="001C5103" w:rsidRPr="008C2CD4" w:rsidRDefault="0015770C" w:rsidP="00677F5B">
      <w:pPr>
        <w:rPr>
          <w:lang w:val="fr-CA"/>
        </w:rPr>
      </w:pPr>
      <w:r w:rsidRPr="008C2CD4">
        <w:rPr>
          <w:b/>
          <w:bCs/>
          <w:lang w:val="fr-CA"/>
        </w:rPr>
        <w:t>Remarque </w:t>
      </w:r>
      <w:r w:rsidRPr="008C2CD4">
        <w:rPr>
          <w:lang w:val="fr-CA"/>
        </w:rPr>
        <w:t>: Les personnes qui n’auront pas les pièces d’équipement de protection individuelle exigées ne seront pas autorisées à participer au concours.</w:t>
      </w:r>
    </w:p>
    <w:p w14:paraId="3C705D8B" w14:textId="0B209BB2" w:rsidR="001C5103" w:rsidRPr="008C2CD4" w:rsidRDefault="00EE76BF" w:rsidP="001C5103">
      <w:pPr>
        <w:pStyle w:val="SCNCCDHeading1"/>
        <w:rPr>
          <w:lang w:val="fr-CA"/>
        </w:rPr>
      </w:pPr>
      <w:bookmarkStart w:id="44" w:name="_Toc112134655"/>
      <w:r w:rsidRPr="008C2CD4">
        <w:rPr>
          <w:lang w:val="fr-CA"/>
        </w:rPr>
        <w:t>ÉVALUATION</w:t>
      </w:r>
      <w:bookmarkEnd w:id="44"/>
    </w:p>
    <w:p w14:paraId="090C52E9" w14:textId="5C6BC3FF" w:rsidR="00653FF3" w:rsidRPr="008C2CD4" w:rsidRDefault="00EE76BF" w:rsidP="00677F5B">
      <w:pPr>
        <w:pStyle w:val="Heading2"/>
        <w:rPr>
          <w:lang w:val="fr-CA"/>
        </w:rPr>
      </w:pPr>
      <w:r w:rsidRPr="008C2CD4">
        <w:rPr>
          <w:lang w:val="fr-CA"/>
        </w:rPr>
        <w:t>Répartition des points</w:t>
      </w:r>
    </w:p>
    <w:p w14:paraId="1AEC2B8D" w14:textId="40FD3287" w:rsidR="007B228E" w:rsidRPr="008C2CD4" w:rsidRDefault="00EE76BF" w:rsidP="008669F8">
      <w:pPr>
        <w:spacing w:after="120"/>
        <w:rPr>
          <w:lang w:val="fr-CA"/>
        </w:rPr>
      </w:pPr>
      <w:r w:rsidRPr="008C2CD4">
        <w:rPr>
          <w:b/>
          <w:bCs/>
          <w:lang w:val="fr-CA"/>
        </w:rPr>
        <w:t xml:space="preserve">Remarque : </w:t>
      </w:r>
      <w:r w:rsidRPr="008C2CD4">
        <w:rPr>
          <w:bCs/>
          <w:lang w:val="fr-CA"/>
        </w:rPr>
        <w:t>La liste suivante pourrait être modifiée</w:t>
      </w:r>
      <w:r w:rsidR="004359C8" w:rsidRPr="008C2CD4">
        <w:rPr>
          <w:lang w:val="fr-CA"/>
        </w:rPr>
        <w:t>.</w:t>
      </w:r>
    </w:p>
    <w:tbl>
      <w:tblPr>
        <w:tblStyle w:val="TableGrid"/>
        <w:tblW w:w="0" w:type="auto"/>
        <w:tblInd w:w="360" w:type="dxa"/>
        <w:tblLook w:val="04A0" w:firstRow="1" w:lastRow="0" w:firstColumn="1" w:lastColumn="0" w:noHBand="0" w:noVBand="1"/>
      </w:tblPr>
      <w:tblGrid>
        <w:gridCol w:w="6865"/>
        <w:gridCol w:w="1275"/>
      </w:tblGrid>
      <w:tr w:rsidR="00653FF3" w:rsidRPr="008C2CD4" w14:paraId="133C00BC" w14:textId="77777777" w:rsidTr="00677F5B">
        <w:tc>
          <w:tcPr>
            <w:tcW w:w="6865" w:type="dxa"/>
            <w:shd w:val="clear" w:color="auto" w:fill="D9D9D9" w:themeFill="background1" w:themeFillShade="D9"/>
          </w:tcPr>
          <w:p w14:paraId="6AC66D19" w14:textId="37A29E30" w:rsidR="001C5103" w:rsidRPr="008C2CD4" w:rsidRDefault="00EE76BF">
            <w:pPr>
              <w:pStyle w:val="SCNCCDNormalintable"/>
              <w:rPr>
                <w:lang w:val="fr-CA"/>
              </w:rPr>
            </w:pPr>
            <w:r w:rsidRPr="008C2CD4">
              <w:rPr>
                <w:lang w:val="fr-CA"/>
              </w:rPr>
              <w:t>TÂCHES</w:t>
            </w:r>
          </w:p>
        </w:tc>
        <w:tc>
          <w:tcPr>
            <w:tcW w:w="1275" w:type="dxa"/>
            <w:shd w:val="clear" w:color="auto" w:fill="D9D9D9" w:themeFill="background1" w:themeFillShade="D9"/>
          </w:tcPr>
          <w:p w14:paraId="59545489" w14:textId="77777777" w:rsidR="001C5103" w:rsidRPr="008C2CD4" w:rsidRDefault="001C5103" w:rsidP="002E2A01">
            <w:pPr>
              <w:pStyle w:val="SCNCCDNormalintable"/>
              <w:rPr>
                <w:lang w:val="fr-CA"/>
              </w:rPr>
            </w:pPr>
            <w:r w:rsidRPr="008C2CD4">
              <w:rPr>
                <w:lang w:val="fr-CA"/>
              </w:rPr>
              <w:t>/100</w:t>
            </w:r>
          </w:p>
        </w:tc>
      </w:tr>
      <w:tr w:rsidR="00653FF3" w:rsidRPr="008C2CD4" w14:paraId="3B380120" w14:textId="77777777" w:rsidTr="00677F5B">
        <w:tc>
          <w:tcPr>
            <w:tcW w:w="6865" w:type="dxa"/>
          </w:tcPr>
          <w:p w14:paraId="7FF4F486" w14:textId="6ABF592A" w:rsidR="001C5103" w:rsidRPr="008C2CD4" w:rsidRDefault="00B37368" w:rsidP="002E4A7D">
            <w:pPr>
              <w:pStyle w:val="SCNCCDNormalintable"/>
              <w:rPr>
                <w:lang w:val="fr-CA"/>
              </w:rPr>
            </w:pPr>
            <w:r w:rsidRPr="00B37368">
              <w:rPr>
                <w:lang w:val="fr-CA"/>
              </w:rPr>
              <w:t>Démontage d’un moteur</w:t>
            </w:r>
          </w:p>
        </w:tc>
        <w:tc>
          <w:tcPr>
            <w:tcW w:w="1275" w:type="dxa"/>
          </w:tcPr>
          <w:p w14:paraId="7355BCC7" w14:textId="464F2D6A" w:rsidR="001C5103" w:rsidRPr="008C2CD4" w:rsidRDefault="00B37368" w:rsidP="002E2A01">
            <w:pPr>
              <w:pStyle w:val="SCNCCDNormalintable"/>
              <w:rPr>
                <w:lang w:val="fr-CA"/>
              </w:rPr>
            </w:pPr>
            <w:r>
              <w:rPr>
                <w:lang w:val="fr-CA"/>
              </w:rPr>
              <w:t>50</w:t>
            </w:r>
          </w:p>
        </w:tc>
      </w:tr>
      <w:tr w:rsidR="00653FF3" w:rsidRPr="008C2CD4" w14:paraId="4E31A6A3" w14:textId="77777777" w:rsidTr="00677F5B">
        <w:tc>
          <w:tcPr>
            <w:tcW w:w="6865" w:type="dxa"/>
          </w:tcPr>
          <w:p w14:paraId="6E8FF294" w14:textId="546846C7" w:rsidR="001C5103" w:rsidRPr="008C2CD4" w:rsidRDefault="00B37368" w:rsidP="00677F5B">
            <w:pPr>
              <w:pStyle w:val="SCNCCDNormalintable"/>
              <w:rPr>
                <w:lang w:val="fr-CA"/>
              </w:rPr>
            </w:pPr>
            <w:r w:rsidRPr="00B37368">
              <w:rPr>
                <w:lang w:val="fr-CA"/>
              </w:rPr>
              <w:t>Projet sur les compétences manuelles</w:t>
            </w:r>
          </w:p>
        </w:tc>
        <w:tc>
          <w:tcPr>
            <w:tcW w:w="1275" w:type="dxa"/>
          </w:tcPr>
          <w:p w14:paraId="2359FC52" w14:textId="02B1CEAE" w:rsidR="001C5103" w:rsidRPr="008C2CD4" w:rsidRDefault="00677F5B" w:rsidP="002E2A01">
            <w:pPr>
              <w:pStyle w:val="SCNCCDNormalintable"/>
              <w:rPr>
                <w:lang w:val="fr-CA"/>
              </w:rPr>
            </w:pPr>
            <w:r w:rsidRPr="008C2CD4">
              <w:rPr>
                <w:lang w:val="fr-CA"/>
              </w:rPr>
              <w:t>12,5</w:t>
            </w:r>
          </w:p>
        </w:tc>
      </w:tr>
      <w:tr w:rsidR="00677F5B" w:rsidRPr="008C2CD4" w14:paraId="7048D969" w14:textId="77777777" w:rsidTr="00677F5B">
        <w:tc>
          <w:tcPr>
            <w:tcW w:w="6865" w:type="dxa"/>
          </w:tcPr>
          <w:p w14:paraId="61D294AD" w14:textId="4199147A" w:rsidR="00677F5B" w:rsidRPr="008C2CD4" w:rsidRDefault="00B37368" w:rsidP="00677F5B">
            <w:pPr>
              <w:pStyle w:val="SCNCCDNormalintable"/>
              <w:rPr>
                <w:lang w:val="fr-CA"/>
              </w:rPr>
            </w:pPr>
            <w:r w:rsidRPr="00B37368">
              <w:rPr>
                <w:lang w:val="fr-CA"/>
              </w:rPr>
              <w:t>Test de compression et test de fuite</w:t>
            </w:r>
          </w:p>
        </w:tc>
        <w:tc>
          <w:tcPr>
            <w:tcW w:w="1275" w:type="dxa"/>
          </w:tcPr>
          <w:p w14:paraId="669EAC67" w14:textId="5C50CFA0" w:rsidR="00677F5B" w:rsidRPr="008C2CD4" w:rsidRDefault="00677F5B" w:rsidP="00677F5B">
            <w:pPr>
              <w:pStyle w:val="SCNCCDNormalintable"/>
              <w:rPr>
                <w:lang w:val="fr-CA"/>
              </w:rPr>
            </w:pPr>
            <w:r w:rsidRPr="008C2CD4">
              <w:rPr>
                <w:lang w:val="fr-CA"/>
              </w:rPr>
              <w:t>12,5</w:t>
            </w:r>
          </w:p>
        </w:tc>
      </w:tr>
      <w:tr w:rsidR="00A93239" w:rsidRPr="008C2CD4" w14:paraId="5007D89B" w14:textId="77777777" w:rsidTr="00677F5B">
        <w:tc>
          <w:tcPr>
            <w:tcW w:w="6865" w:type="dxa"/>
          </w:tcPr>
          <w:p w14:paraId="571B5E64" w14:textId="32266F81" w:rsidR="00A93239" w:rsidRPr="008C2CD4" w:rsidRDefault="00B37368" w:rsidP="00A93239">
            <w:pPr>
              <w:pStyle w:val="SCNCCDNormalintable"/>
              <w:rPr>
                <w:lang w:val="fr-CA"/>
              </w:rPr>
            </w:pPr>
            <w:r>
              <w:rPr>
                <w:lang w:val="fr-CA"/>
              </w:rPr>
              <w:t>Construction et test d’un</w:t>
            </w:r>
            <w:r w:rsidRPr="008C2CD4">
              <w:rPr>
                <w:lang w:val="fr-CA"/>
              </w:rPr>
              <w:t xml:space="preserve"> c</w:t>
            </w:r>
            <w:r>
              <w:rPr>
                <w:lang w:val="fr-CA"/>
              </w:rPr>
              <w:t>ircuit</w:t>
            </w:r>
            <w:r w:rsidRPr="008C2CD4">
              <w:rPr>
                <w:lang w:val="fr-CA"/>
              </w:rPr>
              <w:t xml:space="preserve"> selon la loi d'Ohm</w:t>
            </w:r>
          </w:p>
        </w:tc>
        <w:tc>
          <w:tcPr>
            <w:tcW w:w="1275" w:type="dxa"/>
          </w:tcPr>
          <w:p w14:paraId="5000F6C6" w14:textId="5CC933D4" w:rsidR="00A93239" w:rsidRPr="008C2CD4" w:rsidRDefault="00A93239" w:rsidP="00A93239">
            <w:pPr>
              <w:pStyle w:val="SCNCCDNormalintable"/>
              <w:rPr>
                <w:lang w:val="fr-CA"/>
              </w:rPr>
            </w:pPr>
            <w:r w:rsidRPr="008C2CD4">
              <w:rPr>
                <w:lang w:val="fr-CA"/>
              </w:rPr>
              <w:t>12,5</w:t>
            </w:r>
          </w:p>
        </w:tc>
      </w:tr>
      <w:tr w:rsidR="00B37368" w:rsidRPr="00B37368" w14:paraId="45EBED9A" w14:textId="77777777" w:rsidTr="00677F5B">
        <w:tc>
          <w:tcPr>
            <w:tcW w:w="6865" w:type="dxa"/>
          </w:tcPr>
          <w:p w14:paraId="52D50075" w14:textId="383AAB7B" w:rsidR="00B37368" w:rsidRPr="008C2CD4" w:rsidRDefault="00B37368" w:rsidP="00A93239">
            <w:pPr>
              <w:pStyle w:val="SCNCCDNormalintable"/>
              <w:rPr>
                <w:lang w:val="fr-CA"/>
              </w:rPr>
            </w:pPr>
            <w:r>
              <w:rPr>
                <w:lang w:val="fr-CA"/>
              </w:rPr>
              <w:t>Inspection d’un tracteur de pelouse</w:t>
            </w:r>
          </w:p>
        </w:tc>
        <w:tc>
          <w:tcPr>
            <w:tcW w:w="1275" w:type="dxa"/>
          </w:tcPr>
          <w:p w14:paraId="507F7D04" w14:textId="7B450EC0" w:rsidR="00B37368" w:rsidRPr="008C2CD4" w:rsidRDefault="00B37368" w:rsidP="00A93239">
            <w:pPr>
              <w:pStyle w:val="SCNCCDNormalintable"/>
              <w:rPr>
                <w:lang w:val="fr-CA"/>
              </w:rPr>
            </w:pPr>
            <w:r w:rsidRPr="008C2CD4">
              <w:rPr>
                <w:lang w:val="fr-CA"/>
              </w:rPr>
              <w:t>12,5</w:t>
            </w:r>
          </w:p>
        </w:tc>
      </w:tr>
    </w:tbl>
    <w:p w14:paraId="35C983DC" w14:textId="2D0DA9A8" w:rsidR="001C5103" w:rsidRPr="008C2CD4" w:rsidRDefault="00EE76BF" w:rsidP="001C5103">
      <w:pPr>
        <w:pStyle w:val="SCNCCDHeading1"/>
        <w:rPr>
          <w:lang w:val="fr-CA"/>
        </w:rPr>
      </w:pPr>
      <w:bookmarkStart w:id="45" w:name="_Toc79164836"/>
      <w:bookmarkStart w:id="46" w:name="_Toc112134656"/>
      <w:r w:rsidRPr="008C2CD4">
        <w:rPr>
          <w:lang w:val="fr-CA"/>
        </w:rPr>
        <w:t>RÈGLEMENTS PROPRES AU CONCOURS</w:t>
      </w:r>
      <w:bookmarkEnd w:id="45"/>
      <w:bookmarkEnd w:id="46"/>
    </w:p>
    <w:p w14:paraId="312343FC" w14:textId="25D0EB41" w:rsidR="003421D1" w:rsidRPr="008C2CD4" w:rsidRDefault="00EE76BF" w:rsidP="00A93239">
      <w:pPr>
        <w:rPr>
          <w:lang w:val="fr-CA"/>
        </w:rPr>
      </w:pPr>
      <w:r w:rsidRPr="008C2CD4">
        <w:rPr>
          <w:lang w:val="fr-CA"/>
        </w:rPr>
        <w:t>Les règlements propres au concours ne peuvent pas contredire les Règlements des concours des Olympiades canadiennes ni avoir préséance sur ces derniers. Ils fournissent des précisions et clarifient des éléments qui peuvent varier selon les concours. Tout règlement supplémentaire sera expliqué durant la séance d’orientation</w:t>
      </w:r>
      <w:r w:rsidR="001C5103" w:rsidRPr="008C2CD4">
        <w:rPr>
          <w:lang w:val="fr-CA"/>
        </w:rPr>
        <w:t xml:space="preserve">. </w:t>
      </w:r>
    </w:p>
    <w:tbl>
      <w:tblPr>
        <w:tblStyle w:val="TableGrid"/>
        <w:tblW w:w="0" w:type="auto"/>
        <w:tblInd w:w="426" w:type="dxa"/>
        <w:tblLook w:val="04A0" w:firstRow="1" w:lastRow="0" w:firstColumn="1" w:lastColumn="0" w:noHBand="0" w:noVBand="1"/>
      </w:tblPr>
      <w:tblGrid>
        <w:gridCol w:w="2985"/>
        <w:gridCol w:w="5939"/>
      </w:tblGrid>
      <w:tr w:rsidR="00653FF3" w:rsidRPr="008C2CD4" w14:paraId="2D33A925" w14:textId="77777777" w:rsidTr="008C79B2">
        <w:tc>
          <w:tcPr>
            <w:tcW w:w="2985" w:type="dxa"/>
            <w:shd w:val="clear" w:color="auto" w:fill="D9D9D9" w:themeFill="background1" w:themeFillShade="D9"/>
          </w:tcPr>
          <w:p w14:paraId="064DCC4F" w14:textId="1404791B" w:rsidR="003421D1" w:rsidRPr="008C2CD4" w:rsidRDefault="003421D1" w:rsidP="003421D1">
            <w:pPr>
              <w:pStyle w:val="SCNCCDNormalintable"/>
              <w:rPr>
                <w:lang w:val="fr-CA"/>
              </w:rPr>
            </w:pPr>
            <w:r w:rsidRPr="008C2CD4">
              <w:rPr>
                <w:lang w:val="fr-CA"/>
              </w:rPr>
              <w:t>SUJET</w:t>
            </w:r>
          </w:p>
        </w:tc>
        <w:tc>
          <w:tcPr>
            <w:tcW w:w="5939" w:type="dxa"/>
            <w:shd w:val="clear" w:color="auto" w:fill="D9D9D9" w:themeFill="background1" w:themeFillShade="D9"/>
          </w:tcPr>
          <w:p w14:paraId="71A39FBA" w14:textId="3B86E1DA" w:rsidR="003421D1" w:rsidRPr="008C2CD4" w:rsidRDefault="003421D1" w:rsidP="003421D1">
            <w:pPr>
              <w:pStyle w:val="SCNCCDNormalintable"/>
              <w:rPr>
                <w:lang w:val="fr-CA"/>
              </w:rPr>
            </w:pPr>
            <w:r w:rsidRPr="008C2CD4">
              <w:rPr>
                <w:lang w:val="fr-CA"/>
              </w:rPr>
              <w:t>RÈGLEMENTS PROPRES AU CONCOURS</w:t>
            </w:r>
          </w:p>
        </w:tc>
      </w:tr>
      <w:tr w:rsidR="00A93239" w:rsidRPr="0092736B" w14:paraId="18E2BAB5" w14:textId="77777777" w:rsidTr="00694CDB">
        <w:trPr>
          <w:trHeight w:val="255"/>
        </w:trPr>
        <w:tc>
          <w:tcPr>
            <w:tcW w:w="2985" w:type="dxa"/>
          </w:tcPr>
          <w:p w14:paraId="31ECAC9C" w14:textId="0F9B6933" w:rsidR="00A93239" w:rsidRPr="008C2CD4" w:rsidRDefault="00A93239" w:rsidP="00A93239">
            <w:pPr>
              <w:pStyle w:val="SCNCCDNormalintable"/>
              <w:rPr>
                <w:lang w:val="fr-CA"/>
              </w:rPr>
            </w:pPr>
            <w:r w:rsidRPr="008C2CD4">
              <w:rPr>
                <w:lang w:val="fr-CA"/>
              </w:rPr>
              <w:t>Téléphone cellulaire</w:t>
            </w:r>
          </w:p>
        </w:tc>
        <w:tc>
          <w:tcPr>
            <w:tcW w:w="5939" w:type="dxa"/>
          </w:tcPr>
          <w:p w14:paraId="5FA6B10A" w14:textId="12C21924" w:rsidR="00A93239" w:rsidRPr="008C2CD4" w:rsidRDefault="00A93239" w:rsidP="00694CDB">
            <w:pPr>
              <w:pStyle w:val="Tramemoyenne1-Accent11"/>
              <w:numPr>
                <w:ilvl w:val="0"/>
                <w:numId w:val="20"/>
              </w:numPr>
              <w:contextualSpacing w:val="0"/>
              <w:rPr>
                <w:lang w:val="fr-CA"/>
              </w:rPr>
            </w:pPr>
            <w:r w:rsidRPr="008C2CD4">
              <w:rPr>
                <w:noProof w:val="0"/>
                <w:lang w:val="fr-CA"/>
              </w:rPr>
              <w:t>Utilisation interdite durant le concours.</w:t>
            </w:r>
          </w:p>
        </w:tc>
      </w:tr>
    </w:tbl>
    <w:p w14:paraId="1DEF8D92" w14:textId="3F4209A1" w:rsidR="001C5103" w:rsidRPr="008C2CD4" w:rsidRDefault="003421D1" w:rsidP="003421D1">
      <w:pPr>
        <w:pStyle w:val="Heading1"/>
        <w:rPr>
          <w:lang w:val="fr-CA"/>
        </w:rPr>
      </w:pPr>
      <w:bookmarkStart w:id="47" w:name="_Toc112134657"/>
      <w:r w:rsidRPr="008C2CD4">
        <w:rPr>
          <w:lang w:val="fr-CA"/>
        </w:rPr>
        <w:t>RENSEIGNEMENTS SUPPLÉMENTAIRES</w:t>
      </w:r>
      <w:bookmarkEnd w:id="47"/>
    </w:p>
    <w:p w14:paraId="0A16EC17" w14:textId="1539A12D" w:rsidR="001C5103" w:rsidRPr="008C2CD4" w:rsidRDefault="001C5103" w:rsidP="006B3808">
      <w:pPr>
        <w:pStyle w:val="Heading2"/>
        <w:rPr>
          <w:lang w:val="fr-CA"/>
        </w:rPr>
      </w:pPr>
      <w:r w:rsidRPr="008C2CD4">
        <w:rPr>
          <w:lang w:val="fr-CA"/>
        </w:rPr>
        <w:t>I</w:t>
      </w:r>
      <w:r w:rsidR="003421D1" w:rsidRPr="008C2CD4">
        <w:rPr>
          <w:lang w:val="fr-CA"/>
        </w:rPr>
        <w:t>nterprète</w:t>
      </w:r>
    </w:p>
    <w:p w14:paraId="2C6BDDDD" w14:textId="48B914E7" w:rsidR="001C5103" w:rsidRPr="008C2CD4" w:rsidRDefault="003421D1" w:rsidP="008669F8">
      <w:pPr>
        <w:rPr>
          <w:lang w:val="fr-CA"/>
        </w:rPr>
      </w:pPr>
      <w:r w:rsidRPr="008C2CD4">
        <w:rPr>
          <w:lang w:val="fr-CA"/>
        </w:rPr>
        <w:t xml:space="preserve">Si un concurrent ou une concurrente a besoin des services d’un interprète durant le concours, le bureau provincial ou territorial doit en aviser le Secrétariat national de </w:t>
      </w:r>
      <w:proofErr w:type="spellStart"/>
      <w:r w:rsidRPr="008C2CD4">
        <w:rPr>
          <w:lang w:val="fr-CA"/>
        </w:rPr>
        <w:t>Skills</w:t>
      </w:r>
      <w:proofErr w:type="spellEnd"/>
      <w:r w:rsidRPr="008C2CD4">
        <w:rPr>
          <w:lang w:val="fr-CA"/>
        </w:rPr>
        <w:t>/Compétences Canada au moins un mois avant le concours, sinon l’obtention de ce service ne sera pas garantie</w:t>
      </w:r>
      <w:r w:rsidR="001C5103" w:rsidRPr="008C2CD4">
        <w:rPr>
          <w:lang w:val="fr-CA"/>
        </w:rPr>
        <w:t>.</w:t>
      </w:r>
    </w:p>
    <w:p w14:paraId="38D56FB0" w14:textId="30C2230A" w:rsidR="00653FF3" w:rsidRPr="008C2CD4" w:rsidRDefault="003421D1" w:rsidP="007A4877">
      <w:pPr>
        <w:pStyle w:val="Heading2"/>
        <w:rPr>
          <w:lang w:val="fr-CA"/>
        </w:rPr>
      </w:pPr>
      <w:r w:rsidRPr="008C2CD4">
        <w:rPr>
          <w:lang w:val="fr-CA"/>
        </w:rPr>
        <w:t>Procédure de bris d’égalité de notes</w:t>
      </w:r>
      <w:r w:rsidR="001C5103" w:rsidRPr="008C2CD4">
        <w:rPr>
          <w:lang w:val="fr-CA"/>
        </w:rPr>
        <w:t xml:space="preserve"> </w:t>
      </w:r>
    </w:p>
    <w:p w14:paraId="5C49E8D3" w14:textId="350113FC" w:rsidR="007A4877" w:rsidRPr="008C2CD4" w:rsidRDefault="007A4877" w:rsidP="007A4877">
      <w:pPr>
        <w:pStyle w:val="1stlevelbullet"/>
        <w:rPr>
          <w:lang w:val="fr-CA"/>
        </w:rPr>
      </w:pPr>
      <w:r w:rsidRPr="008C2CD4">
        <w:rPr>
          <w:lang w:val="fr-CA"/>
        </w:rPr>
        <w:t>Étape 1 : En cas d'égalité, la personne ayant obtenu la note la plus élevée pour le volet « </w:t>
      </w:r>
      <w:r w:rsidR="00B37368">
        <w:rPr>
          <w:lang w:val="fr-CA"/>
        </w:rPr>
        <w:t>Démontage</w:t>
      </w:r>
      <w:r w:rsidR="000744EB">
        <w:rPr>
          <w:lang w:val="fr-CA"/>
        </w:rPr>
        <w:t xml:space="preserve"> </w:t>
      </w:r>
      <w:r w:rsidR="00B37368">
        <w:rPr>
          <w:lang w:val="fr-CA"/>
        </w:rPr>
        <w:t>d’un moteur</w:t>
      </w:r>
      <w:r w:rsidRPr="008C2CD4">
        <w:rPr>
          <w:lang w:val="fr-CA"/>
        </w:rPr>
        <w:t xml:space="preserve"> » sera déclarée gagnante. </w:t>
      </w:r>
    </w:p>
    <w:p w14:paraId="1A75DFE4" w14:textId="03DC3D9D" w:rsidR="007A4877" w:rsidRPr="008C2CD4" w:rsidRDefault="007A4877" w:rsidP="00B37368">
      <w:pPr>
        <w:pStyle w:val="1stlevelbullet"/>
        <w:rPr>
          <w:lang w:val="fr-CA"/>
        </w:rPr>
      </w:pPr>
      <w:r w:rsidRPr="008C2CD4">
        <w:rPr>
          <w:lang w:val="fr-CA"/>
        </w:rPr>
        <w:t>Étape 2 : Si l’égalité persiste, la personne ayant obtenu la note la plus élevée pour le volet « </w:t>
      </w:r>
      <w:r w:rsidR="00B37368" w:rsidRPr="00B37368">
        <w:rPr>
          <w:lang w:val="fr-CA"/>
        </w:rPr>
        <w:t>Construction et test d’un circuit selon la loi d'Ohm</w:t>
      </w:r>
      <w:r w:rsidRPr="008C2CD4">
        <w:rPr>
          <w:lang w:val="fr-CA"/>
        </w:rPr>
        <w:t xml:space="preserve"> » sera déclarée gagnante. </w:t>
      </w:r>
    </w:p>
    <w:p w14:paraId="4DAE994E" w14:textId="3FB61360" w:rsidR="001C5103" w:rsidRPr="008C2CD4" w:rsidRDefault="007A4877" w:rsidP="00B37368">
      <w:pPr>
        <w:pStyle w:val="1stlevelbullet"/>
        <w:rPr>
          <w:color w:val="auto"/>
          <w:lang w:val="fr-CA"/>
        </w:rPr>
      </w:pPr>
      <w:r w:rsidRPr="008C2CD4">
        <w:rPr>
          <w:lang w:val="fr-CA"/>
        </w:rPr>
        <w:t>Étape 3 : Si l’égalité persiste, la personne ayant obtenu la note la plus élevée pour le volet « </w:t>
      </w:r>
      <w:r w:rsidR="00B37368" w:rsidRPr="00B37368">
        <w:rPr>
          <w:lang w:val="fr-CA"/>
        </w:rPr>
        <w:t>Projet sur les compétences manuelles</w:t>
      </w:r>
      <w:r w:rsidRPr="008C2CD4">
        <w:rPr>
          <w:lang w:val="fr-CA"/>
        </w:rPr>
        <w:t> » sera déclarée gagnante</w:t>
      </w:r>
    </w:p>
    <w:p w14:paraId="3E3C1D9A" w14:textId="794C3F5A" w:rsidR="001C5103" w:rsidRPr="008C2CD4" w:rsidRDefault="00DC5C37" w:rsidP="00DC5C37">
      <w:pPr>
        <w:pStyle w:val="Heading2"/>
        <w:rPr>
          <w:lang w:val="fr-CA"/>
        </w:rPr>
      </w:pPr>
      <w:r w:rsidRPr="008C2CD4">
        <w:rPr>
          <w:lang w:val="fr-CA"/>
        </w:rPr>
        <w:lastRenderedPageBreak/>
        <w:t>Modification du projet d’épreuve aux Olympiades</w:t>
      </w:r>
    </w:p>
    <w:p w14:paraId="234875BD" w14:textId="68DE42F1" w:rsidR="001C5103" w:rsidRPr="008C2CD4" w:rsidRDefault="00DC5C37" w:rsidP="008669F8">
      <w:pPr>
        <w:rPr>
          <w:lang w:val="fr-CA"/>
        </w:rPr>
      </w:pPr>
      <w:r w:rsidRPr="008C2CD4">
        <w:rPr>
          <w:lang w:val="fr-CA"/>
        </w:rPr>
        <w:t>Lorsque le projet d’épreuve a été présenté aux concurrents et aux concurrentes avant le concours, le CTN peut modifier jusqu’à 30 % de la teneur du projet. Se reporter aux Règlements des concours des Olympiades canadiennes des métiers et des technologies</w:t>
      </w:r>
      <w:r w:rsidR="001C5103" w:rsidRPr="008C2CD4">
        <w:rPr>
          <w:lang w:val="fr-CA"/>
        </w:rPr>
        <w:t>.</w:t>
      </w:r>
    </w:p>
    <w:p w14:paraId="2DD99081" w14:textId="5EE4474A" w:rsidR="001C5103" w:rsidRPr="008C2CD4" w:rsidRDefault="00DC5C37" w:rsidP="006B3808">
      <w:pPr>
        <w:pStyle w:val="Heading2"/>
        <w:rPr>
          <w:lang w:val="fr-CA"/>
        </w:rPr>
      </w:pPr>
      <w:r w:rsidRPr="008C2CD4">
        <w:rPr>
          <w:lang w:val="fr-CA"/>
        </w:rPr>
        <w:t>Règlements des concours</w:t>
      </w:r>
    </w:p>
    <w:p w14:paraId="0E896B39" w14:textId="3DD7E37C" w:rsidR="001C5103" w:rsidRPr="008C2CD4" w:rsidRDefault="00DC5C37" w:rsidP="008669F8">
      <w:pPr>
        <w:rPr>
          <w:lang w:val="fr-CA"/>
        </w:rPr>
      </w:pPr>
      <w:r w:rsidRPr="008C2CD4">
        <w:rPr>
          <w:lang w:val="fr-CA"/>
        </w:rPr>
        <w:t xml:space="preserve">Se reporter aux </w:t>
      </w:r>
      <w:hyperlink r:id="rId10" w:history="1">
        <w:r w:rsidRPr="008C2CD4">
          <w:rPr>
            <w:rStyle w:val="Hyperlink"/>
            <w:u w:val="none"/>
            <w:lang w:val="fr-CA"/>
          </w:rPr>
          <w:t>Règlements des concours</w:t>
        </w:r>
      </w:hyperlink>
      <w:r w:rsidRPr="008C2CD4">
        <w:rPr>
          <w:lang w:val="fr-CA"/>
        </w:rPr>
        <w:t xml:space="preserve"> des Olympiades canadiennes des métiers et des technologies, qui sont affichés sur le site Web de </w:t>
      </w:r>
      <w:proofErr w:type="spellStart"/>
      <w:r w:rsidRPr="008C2CD4">
        <w:rPr>
          <w:lang w:val="fr-CA"/>
        </w:rPr>
        <w:t>Skills</w:t>
      </w:r>
      <w:proofErr w:type="spellEnd"/>
      <w:r w:rsidRPr="008C2CD4">
        <w:rPr>
          <w:lang w:val="fr-CA"/>
        </w:rPr>
        <w:t>/Compétences Canada</w:t>
      </w:r>
      <w:r w:rsidR="001C5103" w:rsidRPr="008C2CD4">
        <w:rPr>
          <w:lang w:val="fr-CA"/>
        </w:rPr>
        <w:t>.</w:t>
      </w:r>
    </w:p>
    <w:p w14:paraId="4F1C60A1" w14:textId="23A31749" w:rsidR="001C5103" w:rsidRPr="008C2CD4" w:rsidRDefault="00DC5C37" w:rsidP="00F632FC">
      <w:pPr>
        <w:pStyle w:val="Heading1"/>
        <w:rPr>
          <w:lang w:val="fr-CA"/>
        </w:rPr>
      </w:pPr>
      <w:bookmarkStart w:id="48" w:name="_Toc112134658"/>
      <w:r w:rsidRPr="008C2CD4">
        <w:rPr>
          <w:lang w:val="fr-CA"/>
        </w:rPr>
        <w:t>MEMBRES DU COMITÉ TECHNIQUE NATIONAL</w:t>
      </w:r>
      <w:bookmarkEnd w:id="48"/>
    </w:p>
    <w:tbl>
      <w:tblPr>
        <w:tblStyle w:val="TableGrid"/>
        <w:tblW w:w="0" w:type="auto"/>
        <w:tblInd w:w="360" w:type="dxa"/>
        <w:tblLook w:val="04A0" w:firstRow="1" w:lastRow="0" w:firstColumn="1" w:lastColumn="0" w:noHBand="0" w:noVBand="1"/>
      </w:tblPr>
      <w:tblGrid>
        <w:gridCol w:w="3746"/>
        <w:gridCol w:w="4394"/>
      </w:tblGrid>
      <w:tr w:rsidR="00653FF3" w:rsidRPr="008C2CD4" w14:paraId="162E7DF9" w14:textId="77777777" w:rsidTr="008C79B2">
        <w:tc>
          <w:tcPr>
            <w:tcW w:w="3746" w:type="dxa"/>
            <w:shd w:val="clear" w:color="auto" w:fill="D9D9D9" w:themeFill="background1" w:themeFillShade="D9"/>
          </w:tcPr>
          <w:p w14:paraId="0EB3E066" w14:textId="4D1EF956" w:rsidR="00DC5C37" w:rsidRPr="008C2CD4" w:rsidRDefault="00DC5C37" w:rsidP="00DC5C37">
            <w:pPr>
              <w:pStyle w:val="SCNCCDNormalintable"/>
              <w:rPr>
                <w:lang w:val="fr-CA"/>
              </w:rPr>
            </w:pPr>
            <w:r w:rsidRPr="008C2CD4">
              <w:rPr>
                <w:lang w:val="fr-CA"/>
              </w:rPr>
              <w:t>ORGANISME MEMBRE</w:t>
            </w:r>
          </w:p>
        </w:tc>
        <w:tc>
          <w:tcPr>
            <w:tcW w:w="4394" w:type="dxa"/>
            <w:shd w:val="clear" w:color="auto" w:fill="D9D9D9" w:themeFill="background1" w:themeFillShade="D9"/>
          </w:tcPr>
          <w:p w14:paraId="25B46FB7" w14:textId="758D3918" w:rsidR="00DC5C37" w:rsidRPr="008C2CD4" w:rsidRDefault="00DC5C37" w:rsidP="00DC5C37">
            <w:pPr>
              <w:pStyle w:val="SCNCCDNormalintable"/>
              <w:rPr>
                <w:lang w:val="fr-CA"/>
              </w:rPr>
            </w:pPr>
            <w:r w:rsidRPr="008C2CD4">
              <w:rPr>
                <w:lang w:val="fr-CA"/>
              </w:rPr>
              <w:t>NOM</w:t>
            </w:r>
          </w:p>
        </w:tc>
      </w:tr>
      <w:tr w:rsidR="00F632FC" w:rsidRPr="008C2CD4" w14:paraId="7D05175B" w14:textId="77777777" w:rsidTr="008C79B2">
        <w:tc>
          <w:tcPr>
            <w:tcW w:w="3746" w:type="dxa"/>
          </w:tcPr>
          <w:p w14:paraId="1C41CA8E" w14:textId="7F184853" w:rsidR="00F632FC" w:rsidRPr="008C2CD4" w:rsidRDefault="00F632FC" w:rsidP="00F632FC">
            <w:pPr>
              <w:pStyle w:val="SCNCCDNormalintable"/>
              <w:rPr>
                <w:lang w:val="fr-CA"/>
              </w:rPr>
            </w:pPr>
            <w:r w:rsidRPr="008C2CD4">
              <w:rPr>
                <w:lang w:val="fr-CA"/>
              </w:rPr>
              <w:t>Ontario</w:t>
            </w:r>
          </w:p>
        </w:tc>
        <w:tc>
          <w:tcPr>
            <w:tcW w:w="4394" w:type="dxa"/>
          </w:tcPr>
          <w:p w14:paraId="230474E4" w14:textId="14548ABE" w:rsidR="00F632FC" w:rsidRPr="008C2CD4" w:rsidRDefault="00F632FC" w:rsidP="00F632FC">
            <w:pPr>
              <w:pStyle w:val="SCNCCDNormalintable"/>
              <w:rPr>
                <w:lang w:val="fr-CA"/>
              </w:rPr>
            </w:pPr>
            <w:r w:rsidRPr="008C2CD4">
              <w:rPr>
                <w:lang w:val="fr-CA"/>
              </w:rPr>
              <w:t>Roy King – Président adjoint</w:t>
            </w:r>
          </w:p>
        </w:tc>
      </w:tr>
      <w:tr w:rsidR="00F632FC" w:rsidRPr="008C2CD4" w14:paraId="5E241FF8" w14:textId="77777777" w:rsidTr="008C79B2">
        <w:tc>
          <w:tcPr>
            <w:tcW w:w="3746" w:type="dxa"/>
          </w:tcPr>
          <w:p w14:paraId="475DF7AB" w14:textId="27846027" w:rsidR="00F632FC" w:rsidRPr="008C2CD4" w:rsidRDefault="00F632FC" w:rsidP="00F632FC">
            <w:pPr>
              <w:pStyle w:val="SCNCCDNormalintable"/>
              <w:rPr>
                <w:lang w:val="fr-CA"/>
              </w:rPr>
            </w:pPr>
            <w:r w:rsidRPr="008C2CD4">
              <w:rPr>
                <w:lang w:val="fr-CA"/>
              </w:rPr>
              <w:t>Manitoba</w:t>
            </w:r>
          </w:p>
        </w:tc>
        <w:tc>
          <w:tcPr>
            <w:tcW w:w="4394" w:type="dxa"/>
          </w:tcPr>
          <w:p w14:paraId="7AF32D77" w14:textId="053CD23B" w:rsidR="00F632FC" w:rsidRPr="008C2CD4" w:rsidRDefault="00F632FC" w:rsidP="00F632FC">
            <w:pPr>
              <w:pStyle w:val="SCNCCDNormalintable"/>
              <w:rPr>
                <w:lang w:val="fr-CA"/>
              </w:rPr>
            </w:pPr>
            <w:r w:rsidRPr="008C2CD4">
              <w:rPr>
                <w:lang w:val="fr-CA"/>
              </w:rPr>
              <w:t xml:space="preserve">Dustin Blackwell - Président </w:t>
            </w:r>
          </w:p>
        </w:tc>
      </w:tr>
      <w:tr w:rsidR="00F632FC" w:rsidRPr="008C2CD4" w14:paraId="4AAA386A" w14:textId="77777777" w:rsidTr="008C79B2">
        <w:tc>
          <w:tcPr>
            <w:tcW w:w="3746" w:type="dxa"/>
          </w:tcPr>
          <w:p w14:paraId="2AEB631B" w14:textId="3A2EF20D" w:rsidR="00F632FC" w:rsidRPr="008C2CD4" w:rsidRDefault="00F632FC" w:rsidP="00F632FC">
            <w:pPr>
              <w:pStyle w:val="SCNCCDNormalintable"/>
              <w:rPr>
                <w:lang w:val="fr-CA"/>
              </w:rPr>
            </w:pPr>
            <w:r w:rsidRPr="008C2CD4">
              <w:rPr>
                <w:lang w:val="fr-CA"/>
              </w:rPr>
              <w:t xml:space="preserve">Saskatchewan </w:t>
            </w:r>
          </w:p>
        </w:tc>
        <w:tc>
          <w:tcPr>
            <w:tcW w:w="4394" w:type="dxa"/>
          </w:tcPr>
          <w:p w14:paraId="2345DFDF" w14:textId="7A069479" w:rsidR="00F632FC" w:rsidRPr="008C2CD4" w:rsidRDefault="00F632FC" w:rsidP="00F632FC">
            <w:pPr>
              <w:pStyle w:val="SCNCCDNormalintable"/>
              <w:rPr>
                <w:lang w:val="fr-CA"/>
              </w:rPr>
            </w:pPr>
            <w:r w:rsidRPr="008C2CD4">
              <w:rPr>
                <w:lang w:val="fr-CA"/>
              </w:rPr>
              <w:t xml:space="preserve">Cecil </w:t>
            </w:r>
            <w:proofErr w:type="spellStart"/>
            <w:r w:rsidRPr="008C2CD4">
              <w:rPr>
                <w:lang w:val="fr-CA"/>
              </w:rPr>
              <w:t>Machnee</w:t>
            </w:r>
            <w:proofErr w:type="spellEnd"/>
          </w:p>
        </w:tc>
      </w:tr>
    </w:tbl>
    <w:p w14:paraId="67E415BA" w14:textId="231C65AC" w:rsidR="00091625" w:rsidRPr="008C2CD4" w:rsidRDefault="00DC5C37" w:rsidP="008669F8">
      <w:pPr>
        <w:rPr>
          <w:lang w:val="fr-CA"/>
        </w:rPr>
      </w:pPr>
      <w:r w:rsidRPr="008C2CD4">
        <w:rPr>
          <w:lang w:val="fr-CA"/>
        </w:rPr>
        <w:t xml:space="preserve">Pour toute question, veuillez envoyer un courriel à Nathalie Maisonneuve </w:t>
      </w:r>
      <w:r w:rsidR="001C5103" w:rsidRPr="008C2CD4">
        <w:rPr>
          <w:lang w:val="fr-CA"/>
        </w:rPr>
        <w:t>(</w:t>
      </w:r>
      <w:hyperlink r:id="rId11" w:history="1">
        <w:r w:rsidR="001C5103" w:rsidRPr="008C2CD4">
          <w:rPr>
            <w:rStyle w:val="Hyperlink"/>
            <w:lang w:val="fr-CA"/>
          </w:rPr>
          <w:t>nathaliem@skillscanada.com</w:t>
        </w:r>
      </w:hyperlink>
      <w:r w:rsidR="001C5103" w:rsidRPr="008C2CD4">
        <w:rPr>
          <w:lang w:val="fr-CA"/>
        </w:rPr>
        <w:t>)</w:t>
      </w:r>
      <w:r w:rsidRPr="008C2CD4">
        <w:rPr>
          <w:lang w:val="fr-CA"/>
        </w:rPr>
        <w:t xml:space="preserve"> au Secrétariat national de </w:t>
      </w:r>
      <w:proofErr w:type="spellStart"/>
      <w:r w:rsidRPr="008C2CD4">
        <w:rPr>
          <w:lang w:val="fr-CA"/>
        </w:rPr>
        <w:t>Skills</w:t>
      </w:r>
      <w:proofErr w:type="spellEnd"/>
      <w:r w:rsidRPr="008C2CD4">
        <w:rPr>
          <w:lang w:val="fr-CA"/>
        </w:rPr>
        <w:t>/Compétences Canada</w:t>
      </w:r>
      <w:r w:rsidR="001C5103" w:rsidRPr="008C2CD4">
        <w:rPr>
          <w:lang w:val="fr-CA"/>
        </w:rPr>
        <w:t>.</w:t>
      </w:r>
    </w:p>
    <w:p w14:paraId="537EA95A" w14:textId="6BA04541" w:rsidR="00CA7DE0" w:rsidRPr="008C2CD4" w:rsidRDefault="00CA7DE0" w:rsidP="008669F8">
      <w:pPr>
        <w:rPr>
          <w:lang w:val="fr-CA"/>
        </w:rPr>
      </w:pPr>
    </w:p>
    <w:p w14:paraId="0999A676" w14:textId="77777777" w:rsidR="00CA7DE0" w:rsidRPr="008C2CD4" w:rsidRDefault="00CA7DE0" w:rsidP="00CA7DE0">
      <w:pPr>
        <w:rPr>
          <w:lang w:val="fr-CA"/>
        </w:rPr>
      </w:pPr>
    </w:p>
    <w:sectPr w:rsidR="00CA7DE0" w:rsidRPr="008C2CD4" w:rsidSect="001C5103">
      <w:headerReference w:type="default" r:id="rId12"/>
      <w:footerReference w:type="default" r:id="rId13"/>
      <w:headerReference w:type="first" r:id="rId14"/>
      <w:footerReference w:type="first" r:id="rId15"/>
      <w:pgSz w:w="12240" w:h="15840"/>
      <w:pgMar w:top="1440" w:right="1440" w:bottom="1440" w:left="1440" w:header="720" w:footer="86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04B9" w14:textId="77777777" w:rsidR="00060921" w:rsidRDefault="00060921" w:rsidP="002E4A7D">
      <w:r>
        <w:separator/>
      </w:r>
    </w:p>
  </w:endnote>
  <w:endnote w:type="continuationSeparator" w:id="0">
    <w:p w14:paraId="2D8F1C9E" w14:textId="77777777" w:rsidR="00060921" w:rsidRDefault="00060921" w:rsidP="002E4A7D">
      <w:r>
        <w:continuationSeparator/>
      </w:r>
    </w:p>
  </w:endnote>
  <w:endnote w:type="continuationNotice" w:id="1">
    <w:p w14:paraId="3290D24D" w14:textId="77777777" w:rsidR="00060921" w:rsidRDefault="00060921" w:rsidP="002E4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AE37" w14:textId="77777777" w:rsidR="004C269F" w:rsidRPr="004C269F" w:rsidRDefault="004C269F" w:rsidP="004C269F">
    <w:pPr>
      <w:pStyle w:val="Footer"/>
      <w:jc w:val="center"/>
      <w:rPr>
        <w:sz w:val="18"/>
        <w:szCs w:val="18"/>
        <w:lang w:val="fr-CA"/>
      </w:rPr>
    </w:pPr>
    <w:r w:rsidRPr="004C269F">
      <w:rPr>
        <w:sz w:val="18"/>
        <w:szCs w:val="18"/>
        <w:lang w:val="fr-CA"/>
      </w:rPr>
      <w:t>Description de concours</w:t>
    </w:r>
  </w:p>
  <w:p w14:paraId="0B17B614" w14:textId="242B5BD9" w:rsidR="001C5103" w:rsidRPr="004C269F" w:rsidRDefault="005570A9" w:rsidP="004C269F">
    <w:pPr>
      <w:pStyle w:val="Footer"/>
      <w:jc w:val="center"/>
      <w:rPr>
        <w:sz w:val="18"/>
        <w:szCs w:val="18"/>
        <w:lang w:val="fr-CA"/>
      </w:rPr>
    </w:pPr>
    <w:r>
      <w:rPr>
        <w:sz w:val="18"/>
        <w:szCs w:val="18"/>
        <w:lang w:val="fr-CA"/>
      </w:rPr>
      <w:t>53</w:t>
    </w:r>
    <w:r w:rsidR="004C269F" w:rsidRPr="004C269F">
      <w:rPr>
        <w:sz w:val="18"/>
        <w:szCs w:val="18"/>
        <w:lang w:val="fr-CA"/>
      </w:rPr>
      <w:t xml:space="preserve"> – </w:t>
    </w:r>
    <w:r>
      <w:rPr>
        <w:sz w:val="18"/>
        <w:szCs w:val="18"/>
        <w:lang w:val="fr-CA"/>
      </w:rPr>
      <w:t>Mécanique de véhicules légers et d’équipement</w:t>
    </w:r>
  </w:p>
  <w:p w14:paraId="27B0CE0C" w14:textId="06EB5924" w:rsidR="001C5103" w:rsidRPr="00703AF7" w:rsidRDefault="00703AF7" w:rsidP="00E670B0">
    <w:pPr>
      <w:pStyle w:val="Footer"/>
      <w:jc w:val="center"/>
      <w:rPr>
        <w:sz w:val="18"/>
        <w:szCs w:val="18"/>
        <w:lang w:val="fr-CA"/>
      </w:rPr>
    </w:pPr>
    <w:r w:rsidRPr="00703AF7">
      <w:rPr>
        <w:sz w:val="18"/>
        <w:szCs w:val="18"/>
        <w:lang w:val="fr-CA"/>
      </w:rPr>
      <w:t xml:space="preserve">Niveau </w:t>
    </w:r>
    <w:r w:rsidR="004C269F" w:rsidRPr="00703AF7">
      <w:rPr>
        <w:sz w:val="18"/>
        <w:szCs w:val="18"/>
        <w:lang w:val="fr-CA"/>
      </w:rPr>
      <w:t>secondaire</w:t>
    </w:r>
  </w:p>
  <w:p w14:paraId="067EB55F" w14:textId="0A209E1E" w:rsidR="001C5103" w:rsidRPr="004C269F" w:rsidRDefault="001C5103" w:rsidP="00E670B0">
    <w:pPr>
      <w:pStyle w:val="Footer"/>
      <w:jc w:val="center"/>
      <w:rPr>
        <w:sz w:val="18"/>
        <w:szCs w:val="18"/>
        <w:lang w:val="fr-CA"/>
      </w:rPr>
    </w:pPr>
    <w:r w:rsidRPr="00703AF7">
      <w:rPr>
        <w:sz w:val="18"/>
        <w:szCs w:val="18"/>
        <w:lang w:val="fr-CA"/>
      </w:rPr>
      <w:t xml:space="preserve">Page </w:t>
    </w:r>
    <w:r w:rsidRPr="006B3808">
      <w:rPr>
        <w:sz w:val="18"/>
        <w:szCs w:val="18"/>
      </w:rPr>
      <w:fldChar w:fldCharType="begin"/>
    </w:r>
    <w:r w:rsidRPr="00703AF7">
      <w:rPr>
        <w:sz w:val="18"/>
        <w:szCs w:val="18"/>
        <w:lang w:val="fr-CA"/>
      </w:rPr>
      <w:instrText xml:space="preserve"> PAGE  \* Arabic  \* MERGEFORMAT </w:instrText>
    </w:r>
    <w:r w:rsidRPr="006B3808">
      <w:rPr>
        <w:sz w:val="18"/>
        <w:szCs w:val="18"/>
      </w:rPr>
      <w:fldChar w:fldCharType="separate"/>
    </w:r>
    <w:r w:rsidR="00B37368">
      <w:rPr>
        <w:noProof/>
        <w:sz w:val="18"/>
        <w:szCs w:val="18"/>
        <w:lang w:val="fr-CA"/>
      </w:rPr>
      <w:t>7</w:t>
    </w:r>
    <w:r w:rsidRPr="006B3808">
      <w:rPr>
        <w:sz w:val="18"/>
        <w:szCs w:val="18"/>
      </w:rPr>
      <w:fldChar w:fldCharType="end"/>
    </w:r>
    <w:r w:rsidR="004C269F" w:rsidRPr="00703AF7">
      <w:rPr>
        <w:sz w:val="18"/>
        <w:szCs w:val="18"/>
        <w:lang w:val="fr-CA"/>
      </w:rPr>
      <w:t xml:space="preserve"> de</w:t>
    </w:r>
    <w:r w:rsidRPr="00703AF7">
      <w:rPr>
        <w:sz w:val="18"/>
        <w:szCs w:val="18"/>
        <w:lang w:val="fr-CA"/>
      </w:rPr>
      <w:t xml:space="preserve"> </w:t>
    </w:r>
    <w:r w:rsidRPr="006B3808">
      <w:rPr>
        <w:sz w:val="18"/>
        <w:szCs w:val="18"/>
      </w:rPr>
      <w:fldChar w:fldCharType="begin"/>
    </w:r>
    <w:r w:rsidRPr="00703AF7">
      <w:rPr>
        <w:sz w:val="18"/>
        <w:szCs w:val="18"/>
        <w:lang w:val="fr-CA"/>
      </w:rPr>
      <w:instrText xml:space="preserve"> NUMPAGES  \* Arabic  \* MERGEFORMAT </w:instrText>
    </w:r>
    <w:r w:rsidRPr="006B3808">
      <w:rPr>
        <w:sz w:val="18"/>
        <w:szCs w:val="18"/>
      </w:rPr>
      <w:fldChar w:fldCharType="separate"/>
    </w:r>
    <w:r w:rsidR="00B37368">
      <w:rPr>
        <w:noProof/>
        <w:sz w:val="18"/>
        <w:szCs w:val="18"/>
        <w:lang w:val="fr-CA"/>
      </w:rPr>
      <w:t>7</w:t>
    </w:r>
    <w:r w:rsidRPr="006B3808">
      <w:rPr>
        <w:sz w:val="18"/>
        <w:szCs w:val="18"/>
      </w:rPr>
      <w:fldChar w:fldCharType="end"/>
    </w:r>
  </w:p>
  <w:p w14:paraId="68FB2541" w14:textId="77777777" w:rsidR="004C269F" w:rsidRPr="004C269F" w:rsidRDefault="004C269F" w:rsidP="004C269F">
    <w:pPr>
      <w:jc w:val="center"/>
      <w:rPr>
        <w:b/>
        <w:bCs/>
        <w:sz w:val="18"/>
        <w:szCs w:val="18"/>
        <w:lang w:val="fr-CA"/>
      </w:rPr>
    </w:pPr>
    <w:r w:rsidRPr="004C269F">
      <w:rPr>
        <w:b/>
        <w:bCs/>
        <w:sz w:val="18"/>
        <w:szCs w:val="18"/>
        <w:lang w:val="fr-CA"/>
      </w:rPr>
      <w:t>En raison des règlements imprévisibles et des incertitudes concernant la COVID-19,</w:t>
    </w:r>
  </w:p>
  <w:p w14:paraId="1ECF352F" w14:textId="05D121A2" w:rsidR="0032669A" w:rsidRPr="004C269F" w:rsidRDefault="004C269F" w:rsidP="004C269F">
    <w:pPr>
      <w:jc w:val="center"/>
      <w:rPr>
        <w:sz w:val="18"/>
        <w:szCs w:val="18"/>
        <w:lang w:val="fr-CA"/>
      </w:rPr>
    </w:pPr>
    <w:proofErr w:type="gramStart"/>
    <w:r w:rsidRPr="004C269F">
      <w:rPr>
        <w:b/>
        <w:bCs/>
        <w:sz w:val="18"/>
        <w:szCs w:val="18"/>
        <w:lang w:val="fr-CA"/>
      </w:rPr>
      <w:t>les</w:t>
    </w:r>
    <w:proofErr w:type="gramEnd"/>
    <w:r w:rsidRPr="004C269F">
      <w:rPr>
        <w:b/>
        <w:bCs/>
        <w:sz w:val="18"/>
        <w:szCs w:val="18"/>
        <w:lang w:val="fr-CA"/>
      </w:rPr>
      <w:t xml:space="preserve"> documents relatifs aux concours pourraient être modifiés</w:t>
    </w:r>
    <w:r w:rsidR="0032669A" w:rsidRPr="004C269F">
      <w:rPr>
        <w:b/>
        <w:bCs/>
        <w:sz w:val="18"/>
        <w:szCs w:val="18"/>
        <w:lang w:val="fr-C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DC38" w14:textId="68BE9B7D" w:rsidR="001C5103" w:rsidRDefault="001C5103" w:rsidP="002E4A7D">
    <w:pPr>
      <w:pStyle w:val="Footer"/>
    </w:pPr>
    <w:r>
      <w:rPr>
        <w:noProof/>
        <w:lang w:val="fr-CA" w:eastAsia="fr-CA"/>
      </w:rPr>
      <mc:AlternateContent>
        <mc:Choice Requires="wps">
          <w:drawing>
            <wp:anchor distT="0" distB="0" distL="114300" distR="114300" simplePos="0" relativeHeight="251658241" behindDoc="0" locked="0" layoutInCell="1" allowOverlap="1" wp14:anchorId="599255BC" wp14:editId="658D1F0B">
              <wp:simplePos x="0" y="0"/>
              <wp:positionH relativeFrom="column">
                <wp:posOffset>-729072</wp:posOffset>
              </wp:positionH>
              <wp:positionV relativeFrom="page">
                <wp:posOffset>7623168</wp:posOffset>
              </wp:positionV>
              <wp:extent cx="7332413" cy="1731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332413" cy="1731600"/>
                      </a:xfrm>
                      <a:prstGeom prst="rect">
                        <a:avLst/>
                      </a:prstGeom>
                      <a:noFill/>
                      <a:ln w="6350">
                        <a:noFill/>
                      </a:ln>
                    </wps:spPr>
                    <wps:txbx>
                      <w:txbxContent>
                        <w:p w14:paraId="2F0B1306" w14:textId="011CE7EF" w:rsidR="001C5103" w:rsidRPr="004C269F" w:rsidRDefault="001C5103" w:rsidP="001C5103">
                          <w:pPr>
                            <w:pStyle w:val="Title"/>
                            <w:jc w:val="center"/>
                            <w:rPr>
                              <w:color w:val="58595B"/>
                              <w:lang w:val="fr-CA"/>
                            </w:rPr>
                          </w:pPr>
                          <w:r w:rsidRPr="004C269F">
                            <w:rPr>
                              <w:color w:val="58595B"/>
                              <w:lang w:val="fr-CA"/>
                            </w:rPr>
                            <w:t>DESCRIPTION</w:t>
                          </w:r>
                          <w:r w:rsidR="004C269F" w:rsidRPr="004C269F">
                            <w:rPr>
                              <w:color w:val="58595B"/>
                              <w:lang w:val="fr-CA"/>
                            </w:rPr>
                            <w:t xml:space="preserve"> DU CONCOURS</w:t>
                          </w:r>
                        </w:p>
                        <w:p w14:paraId="56E5921D" w14:textId="5AD82634" w:rsidR="001C5103" w:rsidRPr="005570A9" w:rsidRDefault="005570A9" w:rsidP="001C5103">
                          <w:pPr>
                            <w:pStyle w:val="Tittle3"/>
                            <w:jc w:val="center"/>
                            <w:rPr>
                              <w:b/>
                              <w:bCs/>
                              <w:color w:val="58595B"/>
                              <w:sz w:val="40"/>
                              <w:szCs w:val="40"/>
                              <w:lang w:val="fr-CA"/>
                            </w:rPr>
                          </w:pPr>
                          <w:r w:rsidRPr="005570A9">
                            <w:rPr>
                              <w:b/>
                              <w:bCs/>
                              <w:color w:val="58595B"/>
                              <w:sz w:val="40"/>
                              <w:szCs w:val="40"/>
                              <w:lang w:val="fr-CA"/>
                            </w:rPr>
                            <w:t>MÉCANIQUE DE VÉHICULES LÉGERS ET D’ÉQUIPEMENT</w:t>
                          </w:r>
                        </w:p>
                        <w:p w14:paraId="40234092" w14:textId="5F34C80C" w:rsidR="001C5103" w:rsidRPr="004C269F" w:rsidRDefault="00D640FA" w:rsidP="001C5103">
                          <w:pPr>
                            <w:pStyle w:val="Tittle3"/>
                            <w:spacing w:before="200"/>
                            <w:jc w:val="center"/>
                            <w:rPr>
                              <w:b/>
                              <w:bCs/>
                              <w:color w:val="58595B"/>
                              <w:sz w:val="44"/>
                              <w:szCs w:val="44"/>
                              <w:lang w:val="fr-CA"/>
                            </w:rPr>
                          </w:pPr>
                          <w:r>
                            <w:rPr>
                              <w:color w:val="58595B"/>
                              <w:lang w:val="fr-CA"/>
                            </w:rPr>
                            <w:t xml:space="preserve">NIVEAU </w:t>
                          </w:r>
                          <w:r w:rsidR="004C269F" w:rsidRPr="004C269F">
                            <w:rPr>
                              <w:color w:val="58595B"/>
                              <w:lang w:val="fr-CA"/>
                            </w:rPr>
                            <w:t>SECONDAIRE</w:t>
                          </w:r>
                          <w:r w:rsidR="007B228E" w:rsidRPr="004C269F">
                            <w:rPr>
                              <w:color w:val="58595B"/>
                              <w:lang w:val="fr-CA"/>
                            </w:rPr>
                            <w:t xml:space="preserve"> </w:t>
                          </w:r>
                        </w:p>
                        <w:p w14:paraId="2370F94F" w14:textId="77777777" w:rsidR="001C5103" w:rsidRPr="004C269F" w:rsidRDefault="001C5103" w:rsidP="002E4A7D">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255BC" id="_x0000_t202" coordsize="21600,21600" o:spt="202" path="m,l,21600r21600,l21600,xe">
              <v:stroke joinstyle="miter"/>
              <v:path gradientshapeok="t" o:connecttype="rect"/>
            </v:shapetype>
            <v:shape id="Text Box 5" o:spid="_x0000_s1026" type="#_x0000_t202" style="position:absolute;left:0;text-align:left;margin-left:-57.4pt;margin-top:600.25pt;width:577.35pt;height:13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" filled="f" stroked="f" strokeweight=".5pt">
              <v:textbox>
                <w:txbxContent>
                  <w:p w14:paraId="2F0B1306" w14:textId="011CE7EF" w:rsidR="001C5103" w:rsidRPr="004C269F" w:rsidRDefault="001C5103" w:rsidP="001C5103">
                    <w:pPr>
                      <w:pStyle w:val="Title"/>
                      <w:jc w:val="center"/>
                      <w:rPr>
                        <w:color w:val="58595B"/>
                        <w:lang w:val="fr-CA"/>
                      </w:rPr>
                    </w:pPr>
                    <w:r w:rsidRPr="004C269F">
                      <w:rPr>
                        <w:color w:val="58595B"/>
                        <w:lang w:val="fr-CA"/>
                      </w:rPr>
                      <w:t>DESCRIPTION</w:t>
                    </w:r>
                    <w:r w:rsidR="004C269F" w:rsidRPr="004C269F">
                      <w:rPr>
                        <w:color w:val="58595B"/>
                        <w:lang w:val="fr-CA"/>
                      </w:rPr>
                      <w:t xml:space="preserve"> DU CONCOURS</w:t>
                    </w:r>
                  </w:p>
                  <w:p w14:paraId="56E5921D" w14:textId="5AD82634" w:rsidR="001C5103" w:rsidRPr="005570A9" w:rsidRDefault="005570A9" w:rsidP="001C5103">
                    <w:pPr>
                      <w:pStyle w:val="Tittle3"/>
                      <w:jc w:val="center"/>
                      <w:rPr>
                        <w:b/>
                        <w:bCs/>
                        <w:color w:val="58595B"/>
                        <w:sz w:val="40"/>
                        <w:szCs w:val="40"/>
                        <w:lang w:val="fr-CA"/>
                      </w:rPr>
                    </w:pPr>
                    <w:r w:rsidRPr="005570A9">
                      <w:rPr>
                        <w:b/>
                        <w:bCs/>
                        <w:color w:val="58595B"/>
                        <w:sz w:val="40"/>
                        <w:szCs w:val="40"/>
                        <w:lang w:val="fr-CA"/>
                      </w:rPr>
                      <w:t>MÉCANIQUE DE VÉHICULES LÉGERS ET D’ÉQUIPEMENT</w:t>
                    </w:r>
                  </w:p>
                  <w:p w14:paraId="40234092" w14:textId="5F34C80C" w:rsidR="001C5103" w:rsidRPr="004C269F" w:rsidRDefault="00D640FA" w:rsidP="001C5103">
                    <w:pPr>
                      <w:pStyle w:val="Tittle3"/>
                      <w:spacing w:before="200"/>
                      <w:jc w:val="center"/>
                      <w:rPr>
                        <w:b/>
                        <w:bCs/>
                        <w:color w:val="58595B"/>
                        <w:sz w:val="44"/>
                        <w:szCs w:val="44"/>
                        <w:lang w:val="fr-CA"/>
                      </w:rPr>
                    </w:pPr>
                    <w:r>
                      <w:rPr>
                        <w:color w:val="58595B"/>
                        <w:lang w:val="fr-CA"/>
                      </w:rPr>
                      <w:t xml:space="preserve">NIVEAU </w:t>
                    </w:r>
                    <w:r w:rsidR="004C269F" w:rsidRPr="004C269F">
                      <w:rPr>
                        <w:color w:val="58595B"/>
                        <w:lang w:val="fr-CA"/>
                      </w:rPr>
                      <w:t>SECONDAIRE</w:t>
                    </w:r>
                    <w:r w:rsidR="007B228E" w:rsidRPr="004C269F">
                      <w:rPr>
                        <w:color w:val="58595B"/>
                        <w:lang w:val="fr-CA"/>
                      </w:rPr>
                      <w:t xml:space="preserve"> </w:t>
                    </w:r>
                  </w:p>
                  <w:p w14:paraId="2370F94F" w14:textId="77777777" w:rsidR="001C5103" w:rsidRPr="004C269F" w:rsidRDefault="001C5103" w:rsidP="002E4A7D">
                    <w:pPr>
                      <w:rPr>
                        <w:lang w:val="fr-CA"/>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7341" w14:textId="77777777" w:rsidR="00060921" w:rsidRDefault="00060921" w:rsidP="002E4A7D">
      <w:r>
        <w:separator/>
      </w:r>
    </w:p>
  </w:footnote>
  <w:footnote w:type="continuationSeparator" w:id="0">
    <w:p w14:paraId="306C0F36" w14:textId="77777777" w:rsidR="00060921" w:rsidRDefault="00060921" w:rsidP="002E4A7D">
      <w:r>
        <w:continuationSeparator/>
      </w:r>
    </w:p>
  </w:footnote>
  <w:footnote w:type="continuationNotice" w:id="1">
    <w:p w14:paraId="05B3647F" w14:textId="77777777" w:rsidR="00060921" w:rsidRDefault="00060921" w:rsidP="002E4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49F6" w14:textId="2542A843" w:rsidR="001C5103" w:rsidRDefault="001C5103" w:rsidP="008669F8">
    <w:pPr>
      <w:pStyle w:val="Header"/>
      <w:spacing w:after="240"/>
    </w:pPr>
    <w:r>
      <w:rPr>
        <w:noProof/>
        <w:lang w:val="fr-CA" w:eastAsia="fr-CA"/>
      </w:rPr>
      <w:drawing>
        <wp:inline distT="0" distB="0" distL="0" distR="0" wp14:anchorId="093DDDCC" wp14:editId="09C8793F">
          <wp:extent cx="979200" cy="534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979200" cy="5342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6D39" w14:textId="57344D76" w:rsidR="001C5103" w:rsidRDefault="003512BF" w:rsidP="002E4A7D">
    <w:pPr>
      <w:pStyle w:val="Header"/>
    </w:pPr>
    <w:r>
      <w:rPr>
        <w:noProof/>
        <w:lang w:val="fr-CA" w:eastAsia="fr-CA"/>
      </w:rPr>
      <w:drawing>
        <wp:anchor distT="0" distB="0" distL="114300" distR="114300" simplePos="0" relativeHeight="251660289" behindDoc="1" locked="0" layoutInCell="1" allowOverlap="1" wp14:anchorId="0C8C8D19" wp14:editId="1CE1B78E">
          <wp:simplePos x="0" y="0"/>
          <wp:positionH relativeFrom="column">
            <wp:posOffset>-914400</wp:posOffset>
          </wp:positionH>
          <wp:positionV relativeFrom="paragraph">
            <wp:posOffset>-485924</wp:posOffset>
          </wp:positionV>
          <wp:extent cx="7782128" cy="10071038"/>
          <wp:effectExtent l="0" t="0" r="3175" b="635"/>
          <wp:wrapNone/>
          <wp:docPr id="3" name="Picture 3" descr="A picture containing text, accessory,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ccessory, businesscar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128" cy="10071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322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643B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0B4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101D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28B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8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E825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A44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F6B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094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95288"/>
    <w:multiLevelType w:val="multilevel"/>
    <w:tmpl w:val="BC8CCA0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color w:val="000000" w:themeColor="text1"/>
      </w:rPr>
    </w:lvl>
    <w:lvl w:ilvl="2">
      <w:start w:val="1"/>
      <w:numFmt w:val="decimal"/>
      <w:pStyle w:val="Heading3"/>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890BED"/>
    <w:multiLevelType w:val="hybridMultilevel"/>
    <w:tmpl w:val="0D92121A"/>
    <w:lvl w:ilvl="0" w:tplc="C0889EA4">
      <w:start w:val="1"/>
      <w:numFmt w:val="bullet"/>
      <w:pStyle w:val="1stlevelbullet"/>
      <w:lvlText w:val=""/>
      <w:lvlJc w:val="left"/>
      <w:pPr>
        <w:ind w:left="1077" w:hanging="357"/>
      </w:pPr>
      <w:rPr>
        <w:rFonts w:ascii="Symbol" w:hAnsi="Symbol" w:hint="default"/>
        <w:color w:val="000000" w:themeColor="text1"/>
      </w:rPr>
    </w:lvl>
    <w:lvl w:ilvl="1" w:tplc="74A4246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24895"/>
    <w:multiLevelType w:val="hybridMultilevel"/>
    <w:tmpl w:val="9DE03DF4"/>
    <w:lvl w:ilvl="0" w:tplc="3FC01D6C">
      <w:start w:val="1"/>
      <w:numFmt w:val="bullet"/>
      <w:lvlText w:val=""/>
      <w:lvlJc w:val="left"/>
      <w:pPr>
        <w:ind w:left="720" w:hanging="360"/>
      </w:pPr>
      <w:rPr>
        <w:rFonts w:ascii="Symbol" w:hAnsi="Symbol" w:hint="default"/>
      </w:rPr>
    </w:lvl>
    <w:lvl w:ilvl="1" w:tplc="2ABA9B64">
      <w:start w:val="1"/>
      <w:numFmt w:val="bullet"/>
      <w:lvlText w:val=""/>
      <w:lvlJc w:val="left"/>
      <w:pPr>
        <w:ind w:left="1440" w:hanging="360"/>
      </w:pPr>
      <w:rPr>
        <w:rFonts w:ascii="Symbol" w:hAnsi="Symbol" w:hint="default"/>
      </w:rPr>
    </w:lvl>
    <w:lvl w:ilvl="2" w:tplc="EC7E2C40">
      <w:start w:val="1"/>
      <w:numFmt w:val="bullet"/>
      <w:lvlText w:val=""/>
      <w:lvlJc w:val="left"/>
      <w:pPr>
        <w:ind w:left="2160" w:hanging="360"/>
      </w:pPr>
      <w:rPr>
        <w:rFonts w:ascii="Wingdings" w:hAnsi="Wingdings" w:hint="default"/>
      </w:rPr>
    </w:lvl>
    <w:lvl w:ilvl="3" w:tplc="F638803C">
      <w:start w:val="1"/>
      <w:numFmt w:val="bullet"/>
      <w:lvlText w:val=""/>
      <w:lvlJc w:val="left"/>
      <w:pPr>
        <w:ind w:left="2880" w:hanging="360"/>
      </w:pPr>
      <w:rPr>
        <w:rFonts w:ascii="Symbol" w:hAnsi="Symbol" w:hint="default"/>
      </w:rPr>
    </w:lvl>
    <w:lvl w:ilvl="4" w:tplc="E712252A">
      <w:start w:val="1"/>
      <w:numFmt w:val="bullet"/>
      <w:lvlText w:val="o"/>
      <w:lvlJc w:val="left"/>
      <w:pPr>
        <w:ind w:left="3600" w:hanging="360"/>
      </w:pPr>
      <w:rPr>
        <w:rFonts w:ascii="Courier New" w:hAnsi="Courier New" w:hint="default"/>
      </w:rPr>
    </w:lvl>
    <w:lvl w:ilvl="5" w:tplc="1974DB1A">
      <w:start w:val="1"/>
      <w:numFmt w:val="bullet"/>
      <w:lvlText w:val=""/>
      <w:lvlJc w:val="left"/>
      <w:pPr>
        <w:ind w:left="4320" w:hanging="360"/>
      </w:pPr>
      <w:rPr>
        <w:rFonts w:ascii="Wingdings" w:hAnsi="Wingdings" w:hint="default"/>
      </w:rPr>
    </w:lvl>
    <w:lvl w:ilvl="6" w:tplc="06A896C0">
      <w:start w:val="1"/>
      <w:numFmt w:val="bullet"/>
      <w:lvlText w:val=""/>
      <w:lvlJc w:val="left"/>
      <w:pPr>
        <w:ind w:left="5040" w:hanging="360"/>
      </w:pPr>
      <w:rPr>
        <w:rFonts w:ascii="Symbol" w:hAnsi="Symbol" w:hint="default"/>
      </w:rPr>
    </w:lvl>
    <w:lvl w:ilvl="7" w:tplc="D9E492E2">
      <w:start w:val="1"/>
      <w:numFmt w:val="bullet"/>
      <w:lvlText w:val="o"/>
      <w:lvlJc w:val="left"/>
      <w:pPr>
        <w:ind w:left="5760" w:hanging="360"/>
      </w:pPr>
      <w:rPr>
        <w:rFonts w:ascii="Courier New" w:hAnsi="Courier New" w:hint="default"/>
      </w:rPr>
    </w:lvl>
    <w:lvl w:ilvl="8" w:tplc="83F23BC6">
      <w:start w:val="1"/>
      <w:numFmt w:val="bullet"/>
      <w:lvlText w:val=""/>
      <w:lvlJc w:val="left"/>
      <w:pPr>
        <w:ind w:left="6480" w:hanging="360"/>
      </w:pPr>
      <w:rPr>
        <w:rFonts w:ascii="Wingdings" w:hAnsi="Wingdings" w:hint="default"/>
      </w:rPr>
    </w:lvl>
  </w:abstractNum>
  <w:abstractNum w:abstractNumId="13" w15:restartNumberingAfterBreak="0">
    <w:nsid w:val="3363222D"/>
    <w:multiLevelType w:val="hybridMultilevel"/>
    <w:tmpl w:val="36443E2C"/>
    <w:lvl w:ilvl="0" w:tplc="04090001">
      <w:start w:val="1"/>
      <w:numFmt w:val="bullet"/>
      <w:lvlText w:val=""/>
      <w:lvlJc w:val="left"/>
      <w:pPr>
        <w:ind w:left="3905" w:hanging="360"/>
      </w:pPr>
      <w:rPr>
        <w:rFonts w:ascii="Symbol" w:hAnsi="Symbol" w:hint="default"/>
      </w:rPr>
    </w:lvl>
    <w:lvl w:ilvl="1" w:tplc="A70AC1A2">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9E4B8A"/>
    <w:multiLevelType w:val="hybridMultilevel"/>
    <w:tmpl w:val="6AB2B9C2"/>
    <w:lvl w:ilvl="0" w:tplc="FFFFFFFF">
      <w:start w:val="1"/>
      <w:numFmt w:val="bullet"/>
      <w:pStyle w:val="Tramemoyenne1-Accent11"/>
      <w:lvlText w:val=""/>
      <w:lvlJc w:val="left"/>
      <w:pPr>
        <w:ind w:left="786" w:hanging="360"/>
      </w:pPr>
      <w:rPr>
        <w:rFonts w:ascii="Symbol" w:hAnsi="Symbol" w:hint="default"/>
        <w:sz w:val="24"/>
        <w:szCs w:val="24"/>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5B410EB6"/>
    <w:multiLevelType w:val="hybridMultilevel"/>
    <w:tmpl w:val="168655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648E659B"/>
    <w:multiLevelType w:val="hybridMultilevel"/>
    <w:tmpl w:val="D702F7B4"/>
    <w:lvl w:ilvl="0" w:tplc="5AF0FACE">
      <w:start w:val="1"/>
      <w:numFmt w:val="bullet"/>
      <w:pStyle w:val="ListParagraph"/>
      <w:lvlText w:val=""/>
      <w:lvlJc w:val="left"/>
      <w:pPr>
        <w:ind w:left="1080" w:hanging="360"/>
      </w:pPr>
    </w:lvl>
    <w:lvl w:ilvl="1" w:tplc="1EBA0F90">
      <w:start w:val="1"/>
      <w:numFmt w:val="bullet"/>
      <w:pStyle w:val="Heading4"/>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8A5D11"/>
    <w:multiLevelType w:val="hybridMultilevel"/>
    <w:tmpl w:val="B694FCF4"/>
    <w:lvl w:ilvl="0" w:tplc="E1DA21A8">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5B155C"/>
    <w:multiLevelType w:val="multilevel"/>
    <w:tmpl w:val="85663F3C"/>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249853633">
    <w:abstractNumId w:val="16"/>
  </w:num>
  <w:num w:numId="2" w16cid:durableId="948969039">
    <w:abstractNumId w:val="10"/>
  </w:num>
  <w:num w:numId="3" w16cid:durableId="657612468">
    <w:abstractNumId w:val="0"/>
  </w:num>
  <w:num w:numId="4" w16cid:durableId="10225274">
    <w:abstractNumId w:val="1"/>
  </w:num>
  <w:num w:numId="5" w16cid:durableId="2076928100">
    <w:abstractNumId w:val="2"/>
  </w:num>
  <w:num w:numId="6" w16cid:durableId="1468233838">
    <w:abstractNumId w:val="3"/>
  </w:num>
  <w:num w:numId="7" w16cid:durableId="869413963">
    <w:abstractNumId w:val="8"/>
  </w:num>
  <w:num w:numId="8" w16cid:durableId="573469942">
    <w:abstractNumId w:val="4"/>
  </w:num>
  <w:num w:numId="9" w16cid:durableId="55974524">
    <w:abstractNumId w:val="5"/>
  </w:num>
  <w:num w:numId="10" w16cid:durableId="436868560">
    <w:abstractNumId w:val="6"/>
  </w:num>
  <w:num w:numId="11" w16cid:durableId="357781814">
    <w:abstractNumId w:val="7"/>
  </w:num>
  <w:num w:numId="12" w16cid:durableId="1830250541">
    <w:abstractNumId w:val="9"/>
  </w:num>
  <w:num w:numId="13" w16cid:durableId="1735275507">
    <w:abstractNumId w:val="12"/>
  </w:num>
  <w:num w:numId="14" w16cid:durableId="311253869">
    <w:abstractNumId w:val="11"/>
  </w:num>
  <w:num w:numId="15" w16cid:durableId="258561436">
    <w:abstractNumId w:val="10"/>
  </w:num>
  <w:num w:numId="16" w16cid:durableId="1790004945">
    <w:abstractNumId w:val="14"/>
  </w:num>
  <w:num w:numId="17" w16cid:durableId="1834637846">
    <w:abstractNumId w:val="18"/>
  </w:num>
  <w:num w:numId="18" w16cid:durableId="601454894">
    <w:abstractNumId w:val="13"/>
  </w:num>
  <w:num w:numId="19" w16cid:durableId="888881897">
    <w:abstractNumId w:val="17"/>
  </w:num>
  <w:num w:numId="20" w16cid:durableId="1920603033">
    <w:abstractNumId w:val="15"/>
  </w:num>
  <w:num w:numId="21" w16cid:durableId="10474887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5"/>
    <w:rsid w:val="00001925"/>
    <w:rsid w:val="00002086"/>
    <w:rsid w:val="000134CF"/>
    <w:rsid w:val="00014CDA"/>
    <w:rsid w:val="00015F6F"/>
    <w:rsid w:val="00030DC8"/>
    <w:rsid w:val="000545B1"/>
    <w:rsid w:val="00060921"/>
    <w:rsid w:val="000648F9"/>
    <w:rsid w:val="000744EB"/>
    <w:rsid w:val="00076884"/>
    <w:rsid w:val="00076C99"/>
    <w:rsid w:val="00077288"/>
    <w:rsid w:val="00091625"/>
    <w:rsid w:val="000A3519"/>
    <w:rsid w:val="000E112F"/>
    <w:rsid w:val="000F2C29"/>
    <w:rsid w:val="000F5EFF"/>
    <w:rsid w:val="00104314"/>
    <w:rsid w:val="001123B0"/>
    <w:rsid w:val="00116E7D"/>
    <w:rsid w:val="001242E8"/>
    <w:rsid w:val="001336D2"/>
    <w:rsid w:val="00144F24"/>
    <w:rsid w:val="00147AAA"/>
    <w:rsid w:val="00155D72"/>
    <w:rsid w:val="0015770C"/>
    <w:rsid w:val="00160006"/>
    <w:rsid w:val="00175617"/>
    <w:rsid w:val="00193EE1"/>
    <w:rsid w:val="00196CCC"/>
    <w:rsid w:val="001A1312"/>
    <w:rsid w:val="001B6EBD"/>
    <w:rsid w:val="001C4C86"/>
    <w:rsid w:val="001C5103"/>
    <w:rsid w:val="001F3997"/>
    <w:rsid w:val="00207CD0"/>
    <w:rsid w:val="00210AEC"/>
    <w:rsid w:val="00210C74"/>
    <w:rsid w:val="00214BAF"/>
    <w:rsid w:val="00221AD3"/>
    <w:rsid w:val="002359C7"/>
    <w:rsid w:val="00242401"/>
    <w:rsid w:val="0024546B"/>
    <w:rsid w:val="0027250F"/>
    <w:rsid w:val="00284632"/>
    <w:rsid w:val="00291136"/>
    <w:rsid w:val="002B4CC8"/>
    <w:rsid w:val="002C5FAA"/>
    <w:rsid w:val="002E2A01"/>
    <w:rsid w:val="002E4A7D"/>
    <w:rsid w:val="002F1173"/>
    <w:rsid w:val="002F15A3"/>
    <w:rsid w:val="00304521"/>
    <w:rsid w:val="00312621"/>
    <w:rsid w:val="00315D04"/>
    <w:rsid w:val="003172FA"/>
    <w:rsid w:val="0032669A"/>
    <w:rsid w:val="003336E4"/>
    <w:rsid w:val="003421D1"/>
    <w:rsid w:val="00347EE5"/>
    <w:rsid w:val="003512BF"/>
    <w:rsid w:val="003514F7"/>
    <w:rsid w:val="00372F4F"/>
    <w:rsid w:val="00385342"/>
    <w:rsid w:val="0039372F"/>
    <w:rsid w:val="00397D1D"/>
    <w:rsid w:val="003B7711"/>
    <w:rsid w:val="003C6665"/>
    <w:rsid w:val="003F77EB"/>
    <w:rsid w:val="00400ED7"/>
    <w:rsid w:val="0041386A"/>
    <w:rsid w:val="004204E0"/>
    <w:rsid w:val="00430B13"/>
    <w:rsid w:val="004359C8"/>
    <w:rsid w:val="0043790D"/>
    <w:rsid w:val="004479CD"/>
    <w:rsid w:val="00451440"/>
    <w:rsid w:val="00456B90"/>
    <w:rsid w:val="00463DA6"/>
    <w:rsid w:val="0047220B"/>
    <w:rsid w:val="00477E65"/>
    <w:rsid w:val="0048397D"/>
    <w:rsid w:val="004B3BFD"/>
    <w:rsid w:val="004C269F"/>
    <w:rsid w:val="004C3896"/>
    <w:rsid w:val="004C3D58"/>
    <w:rsid w:val="004D41E4"/>
    <w:rsid w:val="004D63DB"/>
    <w:rsid w:val="004F26D9"/>
    <w:rsid w:val="004F357A"/>
    <w:rsid w:val="00502919"/>
    <w:rsid w:val="00502F91"/>
    <w:rsid w:val="00533C5D"/>
    <w:rsid w:val="005570A9"/>
    <w:rsid w:val="00582A21"/>
    <w:rsid w:val="005A5A28"/>
    <w:rsid w:val="005B0883"/>
    <w:rsid w:val="005B2FAB"/>
    <w:rsid w:val="005D7CA9"/>
    <w:rsid w:val="005E300F"/>
    <w:rsid w:val="005E330F"/>
    <w:rsid w:val="006207AC"/>
    <w:rsid w:val="00641C1E"/>
    <w:rsid w:val="00653FF3"/>
    <w:rsid w:val="00676159"/>
    <w:rsid w:val="00677F5B"/>
    <w:rsid w:val="00694084"/>
    <w:rsid w:val="00694CDB"/>
    <w:rsid w:val="006B3808"/>
    <w:rsid w:val="006B44A9"/>
    <w:rsid w:val="006B7053"/>
    <w:rsid w:val="006D22B6"/>
    <w:rsid w:val="006D7EDC"/>
    <w:rsid w:val="006E4768"/>
    <w:rsid w:val="007031B3"/>
    <w:rsid w:val="00703AF7"/>
    <w:rsid w:val="00722D4A"/>
    <w:rsid w:val="00723049"/>
    <w:rsid w:val="00736F40"/>
    <w:rsid w:val="00737397"/>
    <w:rsid w:val="00744218"/>
    <w:rsid w:val="0074463D"/>
    <w:rsid w:val="0076102F"/>
    <w:rsid w:val="00764AC4"/>
    <w:rsid w:val="007A1E07"/>
    <w:rsid w:val="007A4877"/>
    <w:rsid w:val="007B07CC"/>
    <w:rsid w:val="007B2089"/>
    <w:rsid w:val="007B228E"/>
    <w:rsid w:val="007B24CA"/>
    <w:rsid w:val="007B79AF"/>
    <w:rsid w:val="007C324F"/>
    <w:rsid w:val="007E3B26"/>
    <w:rsid w:val="007E4117"/>
    <w:rsid w:val="007F6FD9"/>
    <w:rsid w:val="008049DD"/>
    <w:rsid w:val="0081799B"/>
    <w:rsid w:val="00852506"/>
    <w:rsid w:val="008529A6"/>
    <w:rsid w:val="00853A1A"/>
    <w:rsid w:val="00864301"/>
    <w:rsid w:val="008654BF"/>
    <w:rsid w:val="008669F8"/>
    <w:rsid w:val="008674A8"/>
    <w:rsid w:val="00867727"/>
    <w:rsid w:val="00876421"/>
    <w:rsid w:val="00884C58"/>
    <w:rsid w:val="008A0A9E"/>
    <w:rsid w:val="008A3A78"/>
    <w:rsid w:val="008A43FF"/>
    <w:rsid w:val="008A6F35"/>
    <w:rsid w:val="008C2CD4"/>
    <w:rsid w:val="008C704F"/>
    <w:rsid w:val="008C79B2"/>
    <w:rsid w:val="008E583A"/>
    <w:rsid w:val="008E7ADA"/>
    <w:rsid w:val="0092736B"/>
    <w:rsid w:val="0093055B"/>
    <w:rsid w:val="0094004F"/>
    <w:rsid w:val="00946FF2"/>
    <w:rsid w:val="00947E72"/>
    <w:rsid w:val="009657BC"/>
    <w:rsid w:val="0099247D"/>
    <w:rsid w:val="009A32DA"/>
    <w:rsid w:val="009C15F5"/>
    <w:rsid w:val="009F6473"/>
    <w:rsid w:val="00A37D1C"/>
    <w:rsid w:val="00A46EDE"/>
    <w:rsid w:val="00A57234"/>
    <w:rsid w:val="00A60003"/>
    <w:rsid w:val="00A62DE2"/>
    <w:rsid w:val="00A66158"/>
    <w:rsid w:val="00A8351A"/>
    <w:rsid w:val="00A85D83"/>
    <w:rsid w:val="00A86A32"/>
    <w:rsid w:val="00A93239"/>
    <w:rsid w:val="00AB07FA"/>
    <w:rsid w:val="00B00C0F"/>
    <w:rsid w:val="00B028EE"/>
    <w:rsid w:val="00B07DB4"/>
    <w:rsid w:val="00B14513"/>
    <w:rsid w:val="00B246C9"/>
    <w:rsid w:val="00B2559B"/>
    <w:rsid w:val="00B256FA"/>
    <w:rsid w:val="00B272CF"/>
    <w:rsid w:val="00B31117"/>
    <w:rsid w:val="00B37368"/>
    <w:rsid w:val="00B42173"/>
    <w:rsid w:val="00B635A2"/>
    <w:rsid w:val="00B67FEA"/>
    <w:rsid w:val="00B9217E"/>
    <w:rsid w:val="00B9771F"/>
    <w:rsid w:val="00BA2484"/>
    <w:rsid w:val="00BB420B"/>
    <w:rsid w:val="00BC37C9"/>
    <w:rsid w:val="00BF6DD4"/>
    <w:rsid w:val="00C2557F"/>
    <w:rsid w:val="00C25A13"/>
    <w:rsid w:val="00C374A2"/>
    <w:rsid w:val="00C42987"/>
    <w:rsid w:val="00C52037"/>
    <w:rsid w:val="00C62C43"/>
    <w:rsid w:val="00C631D3"/>
    <w:rsid w:val="00C649E2"/>
    <w:rsid w:val="00C64C57"/>
    <w:rsid w:val="00C65119"/>
    <w:rsid w:val="00C93B98"/>
    <w:rsid w:val="00CA5289"/>
    <w:rsid w:val="00CA7549"/>
    <w:rsid w:val="00CA7DE0"/>
    <w:rsid w:val="00CC1D5A"/>
    <w:rsid w:val="00CE2058"/>
    <w:rsid w:val="00CF7F29"/>
    <w:rsid w:val="00D341AC"/>
    <w:rsid w:val="00D41255"/>
    <w:rsid w:val="00D41F0C"/>
    <w:rsid w:val="00D45D79"/>
    <w:rsid w:val="00D50603"/>
    <w:rsid w:val="00D554BB"/>
    <w:rsid w:val="00D619EF"/>
    <w:rsid w:val="00D640FA"/>
    <w:rsid w:val="00D764A1"/>
    <w:rsid w:val="00DA0052"/>
    <w:rsid w:val="00DA1C3A"/>
    <w:rsid w:val="00DB10A1"/>
    <w:rsid w:val="00DC21E9"/>
    <w:rsid w:val="00DC5C37"/>
    <w:rsid w:val="00DC748F"/>
    <w:rsid w:val="00DD2169"/>
    <w:rsid w:val="00DD3F33"/>
    <w:rsid w:val="00DD4D9E"/>
    <w:rsid w:val="00E0125F"/>
    <w:rsid w:val="00E04510"/>
    <w:rsid w:val="00E12093"/>
    <w:rsid w:val="00E149F2"/>
    <w:rsid w:val="00E307A4"/>
    <w:rsid w:val="00E41A04"/>
    <w:rsid w:val="00E43ABD"/>
    <w:rsid w:val="00E670B0"/>
    <w:rsid w:val="00E8738F"/>
    <w:rsid w:val="00EA1571"/>
    <w:rsid w:val="00EA3539"/>
    <w:rsid w:val="00EC38BF"/>
    <w:rsid w:val="00ED6AE6"/>
    <w:rsid w:val="00EE47A9"/>
    <w:rsid w:val="00EE76BF"/>
    <w:rsid w:val="00EF16DA"/>
    <w:rsid w:val="00EF78B5"/>
    <w:rsid w:val="00F35B44"/>
    <w:rsid w:val="00F4292F"/>
    <w:rsid w:val="00F5535B"/>
    <w:rsid w:val="00F62F0F"/>
    <w:rsid w:val="00F632FC"/>
    <w:rsid w:val="00F67911"/>
    <w:rsid w:val="00F9242E"/>
    <w:rsid w:val="00FA1F9C"/>
    <w:rsid w:val="00FB7079"/>
    <w:rsid w:val="00FC040C"/>
    <w:rsid w:val="00FC6CBB"/>
    <w:rsid w:val="00FE376D"/>
    <w:rsid w:val="00FE3E44"/>
    <w:rsid w:val="01560CD6"/>
    <w:rsid w:val="07741472"/>
    <w:rsid w:val="09212BDD"/>
    <w:rsid w:val="094E82CE"/>
    <w:rsid w:val="0C8B4D94"/>
    <w:rsid w:val="0D543E14"/>
    <w:rsid w:val="1014B7C2"/>
    <w:rsid w:val="1699F9AE"/>
    <w:rsid w:val="224016AA"/>
    <w:rsid w:val="2C364597"/>
    <w:rsid w:val="2F0B1B32"/>
    <w:rsid w:val="35A62613"/>
    <w:rsid w:val="3F9F1C07"/>
    <w:rsid w:val="42D535E5"/>
    <w:rsid w:val="4B2596AD"/>
    <w:rsid w:val="4CC81ECF"/>
    <w:rsid w:val="57EB549C"/>
    <w:rsid w:val="5CDF785E"/>
    <w:rsid w:val="5DA3F843"/>
    <w:rsid w:val="73581078"/>
    <w:rsid w:val="77771904"/>
    <w:rsid w:val="7B948DB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B3D3E"/>
  <w15:docId w15:val="{1E228E9B-0F42-E34C-B059-8507A86B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7D"/>
    <w:pPr>
      <w:ind w:left="425"/>
    </w:pPr>
    <w:rPr>
      <w:rFonts w:ascii="Arial" w:hAnsi="Arial"/>
      <w:sz w:val="24"/>
      <w:szCs w:val="24"/>
    </w:rPr>
  </w:style>
  <w:style w:type="paragraph" w:styleId="Heading1">
    <w:name w:val="heading 1"/>
    <w:next w:val="Normal"/>
    <w:link w:val="Heading1Char"/>
    <w:uiPriority w:val="9"/>
    <w:qFormat/>
    <w:rsid w:val="001C5103"/>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431" w:hanging="431"/>
      <w:contextualSpacing/>
      <w:outlineLvl w:val="0"/>
    </w:pPr>
    <w:rPr>
      <w:rFonts w:ascii="Arial" w:eastAsia="Arial" w:hAnsi="Arial" w:cs="Arial"/>
      <w:b/>
      <w:sz w:val="24"/>
      <w:szCs w:val="24"/>
      <w:bdr w:val="none" w:sz="0" w:space="0" w:color="auto"/>
      <w:lang w:val="en-US"/>
    </w:rPr>
  </w:style>
  <w:style w:type="paragraph" w:styleId="Heading2">
    <w:name w:val="heading 2"/>
    <w:basedOn w:val="ListParagraph"/>
    <w:next w:val="Normal"/>
    <w:link w:val="Heading2Char"/>
    <w:qFormat/>
    <w:rsid w:val="001C5103"/>
    <w:pPr>
      <w:numPr>
        <w:ilvl w:val="1"/>
        <w:numId w:val="2"/>
      </w:numPr>
      <w:spacing w:line="240" w:lineRule="auto"/>
      <w:outlineLvl w:val="1"/>
    </w:pPr>
  </w:style>
  <w:style w:type="paragraph" w:styleId="Heading3">
    <w:name w:val="heading 3"/>
    <w:basedOn w:val="Heading2"/>
    <w:next w:val="Normal"/>
    <w:link w:val="Heading3Char"/>
    <w:unhideWhenUsed/>
    <w:qFormat/>
    <w:rsid w:val="007B228E"/>
    <w:pPr>
      <w:numPr>
        <w:ilvl w:val="2"/>
      </w:numPr>
      <w:outlineLvl w:val="2"/>
    </w:pPr>
    <w:rPr>
      <w:rFonts w:ascii="Arial" w:hAnsi="Arial"/>
    </w:rPr>
  </w:style>
  <w:style w:type="paragraph" w:styleId="Heading4">
    <w:name w:val="heading 4"/>
    <w:aliases w:val="SCNC_CD_2nd level bullet"/>
    <w:basedOn w:val="ListParagraph"/>
    <w:next w:val="Normal"/>
    <w:link w:val="Heading4Char"/>
    <w:uiPriority w:val="9"/>
    <w:unhideWhenUsed/>
    <w:qFormat/>
    <w:rsid w:val="00FC040C"/>
    <w:pPr>
      <w:numPr>
        <w:ilvl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next w:val="Normal"/>
    <w:link w:val="TitleChar"/>
    <w:uiPriority w:val="10"/>
    <w:qFormat/>
    <w:rsid w:val="00076C9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color w:val="FFFFFF" w:themeColor="background1"/>
      <w:sz w:val="24"/>
      <w:szCs w:val="24"/>
      <w:bdr w:val="none" w:sz="0" w:space="0" w:color="auto"/>
      <w:lang w:val="fr-FR" w:eastAsia="ja-JP"/>
    </w:rPr>
  </w:style>
  <w:style w:type="character" w:customStyle="1" w:styleId="TitleChar">
    <w:name w:val="Title Char"/>
    <w:basedOn w:val="DefaultParagraphFont"/>
    <w:link w:val="Title"/>
    <w:uiPriority w:val="10"/>
    <w:rsid w:val="00076C99"/>
    <w:rPr>
      <w:rFonts w:ascii="Arial" w:eastAsia="Times New Roman" w:hAnsi="Arial" w:cs="Arial"/>
      <w:color w:val="FFFFFF" w:themeColor="background1"/>
      <w:sz w:val="24"/>
      <w:szCs w:val="24"/>
      <w:bdr w:val="none" w:sz="0" w:space="0" w:color="auto"/>
      <w:lang w:val="fr-FR" w:eastAsia="ja-JP"/>
    </w:rPr>
  </w:style>
  <w:style w:type="paragraph" w:customStyle="1" w:styleId="Tittle3">
    <w:name w:val="Tittle 3"/>
    <w:qFormat/>
    <w:rsid w:val="00076C9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21F32"/>
      <w:sz w:val="24"/>
      <w:szCs w:val="24"/>
      <w:bdr w:val="none" w:sz="0" w:space="0" w:color="auto"/>
      <w:lang w:val="en-US" w:eastAsia="ja-JP"/>
    </w:rPr>
  </w:style>
  <w:style w:type="paragraph" w:styleId="NoSpacing">
    <w:name w:val="No Spacing"/>
    <w:link w:val="NoSpacingChar"/>
    <w:uiPriority w:val="1"/>
    <w:qFormat/>
    <w:rsid w:val="001C51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SpacingChar">
    <w:name w:val="No Spacing Char"/>
    <w:basedOn w:val="DefaultParagraphFont"/>
    <w:link w:val="NoSpacing"/>
    <w:uiPriority w:val="1"/>
    <w:rsid w:val="001C5103"/>
    <w:rPr>
      <w:rFonts w:asciiTheme="minorHAnsi" w:eastAsiaTheme="minorEastAsia" w:hAnsiTheme="minorHAnsi" w:cstheme="minorBidi"/>
      <w:sz w:val="22"/>
      <w:szCs w:val="22"/>
      <w:bdr w:val="none" w:sz="0" w:space="0" w:color="auto"/>
      <w:lang w:val="en-US" w:eastAsia="zh-CN"/>
    </w:rPr>
  </w:style>
  <w:style w:type="paragraph" w:styleId="Header">
    <w:name w:val="header"/>
    <w:basedOn w:val="Normal"/>
    <w:link w:val="HeaderChar"/>
    <w:uiPriority w:val="99"/>
    <w:unhideWhenUsed/>
    <w:rsid w:val="001C5103"/>
    <w:pPr>
      <w:tabs>
        <w:tab w:val="center" w:pos="4680"/>
        <w:tab w:val="right" w:pos="9360"/>
      </w:tabs>
    </w:pPr>
  </w:style>
  <w:style w:type="character" w:customStyle="1" w:styleId="HeaderChar">
    <w:name w:val="Header Char"/>
    <w:basedOn w:val="DefaultParagraphFont"/>
    <w:link w:val="Header"/>
    <w:uiPriority w:val="99"/>
    <w:rsid w:val="001C5103"/>
    <w:rPr>
      <w:sz w:val="24"/>
      <w:szCs w:val="24"/>
      <w:lang w:val="en-US"/>
    </w:rPr>
  </w:style>
  <w:style w:type="paragraph" w:styleId="Footer">
    <w:name w:val="footer"/>
    <w:basedOn w:val="Normal"/>
    <w:link w:val="FooterChar"/>
    <w:uiPriority w:val="99"/>
    <w:unhideWhenUsed/>
    <w:rsid w:val="001C5103"/>
    <w:pPr>
      <w:tabs>
        <w:tab w:val="center" w:pos="4680"/>
        <w:tab w:val="right" w:pos="9360"/>
      </w:tabs>
    </w:pPr>
  </w:style>
  <w:style w:type="character" w:customStyle="1" w:styleId="FooterChar">
    <w:name w:val="Footer Char"/>
    <w:basedOn w:val="DefaultParagraphFont"/>
    <w:link w:val="Footer"/>
    <w:uiPriority w:val="99"/>
    <w:rsid w:val="001C5103"/>
    <w:rPr>
      <w:sz w:val="24"/>
      <w:szCs w:val="24"/>
      <w:lang w:val="en-US"/>
    </w:rPr>
  </w:style>
  <w:style w:type="character" w:customStyle="1" w:styleId="Heading1Char">
    <w:name w:val="Heading 1 Char"/>
    <w:basedOn w:val="DefaultParagraphFont"/>
    <w:link w:val="Heading1"/>
    <w:uiPriority w:val="9"/>
    <w:rsid w:val="001C5103"/>
    <w:rPr>
      <w:rFonts w:ascii="Arial" w:eastAsia="Arial" w:hAnsi="Arial" w:cs="Arial"/>
      <w:b/>
      <w:sz w:val="24"/>
      <w:szCs w:val="24"/>
      <w:bdr w:val="none" w:sz="0" w:space="0" w:color="auto"/>
      <w:lang w:val="en-US"/>
    </w:rPr>
  </w:style>
  <w:style w:type="character" w:customStyle="1" w:styleId="Heading2Char">
    <w:name w:val="Heading 2 Char"/>
    <w:basedOn w:val="DefaultParagraphFont"/>
    <w:link w:val="Heading2"/>
    <w:uiPriority w:val="9"/>
    <w:rsid w:val="001C5103"/>
    <w:rPr>
      <w:rFonts w:asciiTheme="minorHAnsi" w:eastAsiaTheme="minorHAnsi" w:hAnsiTheme="minorHAnsi" w:cs="Arial"/>
      <w:sz w:val="24"/>
      <w:szCs w:val="24"/>
      <w:bdr w:val="none" w:sz="0" w:space="0" w:color="auto"/>
    </w:rPr>
  </w:style>
  <w:style w:type="character" w:customStyle="1" w:styleId="Heading3Char">
    <w:name w:val="Heading 3 Char"/>
    <w:basedOn w:val="DefaultParagraphFont"/>
    <w:link w:val="Heading3"/>
    <w:uiPriority w:val="9"/>
    <w:rsid w:val="007B228E"/>
    <w:rPr>
      <w:rFonts w:ascii="Arial" w:eastAsiaTheme="minorHAnsi" w:hAnsi="Arial" w:cs="Arial"/>
      <w:sz w:val="24"/>
      <w:szCs w:val="24"/>
      <w:bdr w:val="none" w:sz="0" w:space="0" w:color="auto"/>
    </w:rPr>
  </w:style>
  <w:style w:type="character" w:customStyle="1" w:styleId="Heading4Char">
    <w:name w:val="Heading 4 Char"/>
    <w:aliases w:val="SCNC_CD_2nd level bullet Char"/>
    <w:basedOn w:val="DefaultParagraphFont"/>
    <w:link w:val="Heading4"/>
    <w:uiPriority w:val="9"/>
    <w:rsid w:val="001C5103"/>
    <w:rPr>
      <w:rFonts w:asciiTheme="minorHAnsi" w:eastAsiaTheme="minorHAnsi" w:hAnsiTheme="minorHAnsi" w:cs="Arial"/>
      <w:sz w:val="24"/>
      <w:szCs w:val="24"/>
      <w:bdr w:val="none" w:sz="0" w:space="0" w:color="auto"/>
    </w:rPr>
  </w:style>
  <w:style w:type="table" w:styleId="TableGrid">
    <w:name w:val="Table Grid"/>
    <w:basedOn w:val="TableNormal"/>
    <w:uiPriority w:val="59"/>
    <w:rsid w:val="001C51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1C5103"/>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pPr>
    <w:rPr>
      <w:rFonts w:asciiTheme="minorHAnsi" w:eastAsiaTheme="minorHAnsi" w:hAnsiTheme="minorHAnsi" w:cs="Arial"/>
      <w:bdr w:val="none" w:sz="0" w:space="0" w:color="auto"/>
    </w:rPr>
  </w:style>
  <w:style w:type="paragraph" w:customStyle="1" w:styleId="SCNCCDNormalintable">
    <w:name w:val="SCNC_CD_Normal in table"/>
    <w:basedOn w:val="Normal"/>
    <w:uiPriority w:val="34"/>
    <w:qFormat/>
    <w:rsid w:val="005B2FAB"/>
    <w:pPr>
      <w:pBdr>
        <w:top w:val="none" w:sz="0" w:space="0" w:color="auto"/>
        <w:left w:val="none" w:sz="0" w:space="0" w:color="auto"/>
        <w:bottom w:val="none" w:sz="0" w:space="0" w:color="auto"/>
        <w:right w:val="none" w:sz="0" w:space="0" w:color="auto"/>
        <w:between w:val="none" w:sz="0" w:space="0" w:color="auto"/>
        <w:bar w:val="none" w:sz="0" w:color="auto"/>
      </w:pBdr>
      <w:ind w:left="0"/>
    </w:pPr>
    <w:rPr>
      <w:rFonts w:eastAsiaTheme="minorHAnsi" w:cs="Arial"/>
      <w:bdr w:val="none" w:sz="0" w:space="0" w:color="auto"/>
      <w:lang w:val="en-US"/>
    </w:rPr>
  </w:style>
  <w:style w:type="paragraph" w:customStyle="1" w:styleId="notesinreduseasreference">
    <w:name w:val="notes in red (use as reference)"/>
    <w:basedOn w:val="Normal"/>
    <w:qFormat/>
    <w:rsid w:val="007B228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pPr>
    <w:rPr>
      <w:rFonts w:eastAsiaTheme="minorHAnsi" w:cs="Arial"/>
      <w:color w:val="FF0000"/>
      <w:bdr w:val="none" w:sz="0" w:space="0" w:color="auto"/>
    </w:rPr>
  </w:style>
  <w:style w:type="paragraph" w:customStyle="1" w:styleId="1stlevelbulletintable">
    <w:name w:val="1st level bullet in table"/>
    <w:basedOn w:val="ListParagraph"/>
    <w:qFormat/>
    <w:rsid w:val="008529A6"/>
    <w:pPr>
      <w:ind w:left="306" w:hanging="284"/>
    </w:pPr>
    <w:rPr>
      <w:rFonts w:ascii="Symbol" w:hAnsi="Symbol"/>
      <w:lang w:val="en-US"/>
    </w:rPr>
  </w:style>
  <w:style w:type="paragraph" w:customStyle="1" w:styleId="SCNCCDHeading1">
    <w:name w:val="SCNC_CD_Heading 1"/>
    <w:basedOn w:val="Heading1"/>
    <w:qFormat/>
    <w:rsid w:val="001C5103"/>
  </w:style>
  <w:style w:type="paragraph" w:customStyle="1" w:styleId="SCNCCDHeading2">
    <w:name w:val="SCNC_CD_Heading 2"/>
    <w:basedOn w:val="Heading2"/>
    <w:qFormat/>
    <w:rsid w:val="007B228E"/>
    <w:rPr>
      <w:rFonts w:ascii="Arial" w:hAnsi="Arial"/>
    </w:rPr>
  </w:style>
  <w:style w:type="paragraph" w:customStyle="1" w:styleId="SCNCCD1stbullet">
    <w:name w:val="SCNC_CD_1st bullet"/>
    <w:basedOn w:val="ListParagraph"/>
    <w:qFormat/>
    <w:rsid w:val="007B228E"/>
    <w:pPr>
      <w:ind w:left="1134"/>
    </w:pPr>
    <w:rPr>
      <w:rFonts w:ascii="Arial" w:hAnsi="Arial"/>
    </w:rPr>
  </w:style>
  <w:style w:type="paragraph" w:customStyle="1" w:styleId="SCNCCDHeading3">
    <w:name w:val="SCNC_CD_Heading 3"/>
    <w:basedOn w:val="Heading3"/>
    <w:qFormat/>
    <w:rsid w:val="007B228E"/>
  </w:style>
  <w:style w:type="paragraph" w:styleId="TOC1">
    <w:name w:val="toc 1"/>
    <w:basedOn w:val="Normal"/>
    <w:next w:val="Normal"/>
    <w:autoRedefine/>
    <w:uiPriority w:val="39"/>
    <w:unhideWhenUsed/>
    <w:rsid w:val="00676159"/>
    <w:pPr>
      <w:tabs>
        <w:tab w:val="left" w:pos="480"/>
        <w:tab w:val="left" w:pos="960"/>
        <w:tab w:val="right" w:leader="dot" w:pos="9350"/>
      </w:tabs>
      <w:spacing w:before="120" w:after="120"/>
    </w:pPr>
    <w:rPr>
      <w:rFonts w:cs="Arial"/>
      <w:b/>
      <w:bCs/>
      <w:caps/>
      <w:noProof/>
    </w:rPr>
  </w:style>
  <w:style w:type="paragraph" w:styleId="TOC2">
    <w:name w:val="toc 2"/>
    <w:basedOn w:val="Normal"/>
    <w:next w:val="Normal"/>
    <w:autoRedefine/>
    <w:uiPriority w:val="39"/>
    <w:unhideWhenUsed/>
    <w:rsid w:val="001C5103"/>
    <w:pPr>
      <w:ind w:left="240"/>
    </w:pPr>
    <w:rPr>
      <w:rFonts w:asciiTheme="minorHAnsi" w:hAnsiTheme="minorHAnsi"/>
      <w:smallCaps/>
      <w:sz w:val="20"/>
      <w:szCs w:val="20"/>
    </w:rPr>
  </w:style>
  <w:style w:type="paragraph" w:styleId="TOC3">
    <w:name w:val="toc 3"/>
    <w:basedOn w:val="Normal"/>
    <w:next w:val="Normal"/>
    <w:autoRedefine/>
    <w:uiPriority w:val="39"/>
    <w:unhideWhenUsed/>
    <w:rsid w:val="001C5103"/>
    <w:pPr>
      <w:ind w:left="480"/>
    </w:pPr>
    <w:rPr>
      <w:rFonts w:asciiTheme="minorHAnsi" w:hAnsiTheme="minorHAnsi"/>
      <w:i/>
      <w:iCs/>
      <w:sz w:val="20"/>
      <w:szCs w:val="20"/>
    </w:rPr>
  </w:style>
  <w:style w:type="paragraph" w:styleId="TOCHeading">
    <w:name w:val="TOC Heading"/>
    <w:basedOn w:val="Heading1"/>
    <w:next w:val="Normal"/>
    <w:uiPriority w:val="39"/>
    <w:unhideWhenUsed/>
    <w:qFormat/>
    <w:rsid w:val="001C5103"/>
    <w:pPr>
      <w:keepNext/>
      <w:keepLines/>
      <w:numPr>
        <w:numId w:val="0"/>
      </w:numPr>
      <w:pBdr>
        <w:top w:val="nil"/>
        <w:left w:val="nil"/>
        <w:bottom w:val="nil"/>
        <w:right w:val="nil"/>
        <w:between w:val="nil"/>
        <w:bar w:val="nil"/>
      </w:pBdr>
      <w:spacing w:after="0"/>
      <w:contextualSpacing w:val="0"/>
      <w:outlineLvl w:val="9"/>
    </w:pPr>
    <w:rPr>
      <w:rFonts w:asciiTheme="majorHAnsi" w:eastAsiaTheme="majorEastAsia" w:hAnsiTheme="majorHAnsi" w:cstheme="majorBidi"/>
      <w:b w:val="0"/>
      <w:color w:val="0079BF" w:themeColor="accent1" w:themeShade="BF"/>
      <w:sz w:val="32"/>
      <w:szCs w:val="32"/>
      <w:bdr w:val="nil"/>
    </w:rPr>
  </w:style>
  <w:style w:type="paragraph" w:styleId="TOC4">
    <w:name w:val="toc 4"/>
    <w:basedOn w:val="Normal"/>
    <w:next w:val="Normal"/>
    <w:autoRedefine/>
    <w:uiPriority w:val="39"/>
    <w:unhideWhenUsed/>
    <w:rsid w:val="007B228E"/>
    <w:pPr>
      <w:ind w:left="720"/>
    </w:pPr>
    <w:rPr>
      <w:rFonts w:asciiTheme="minorHAnsi" w:hAnsiTheme="minorHAnsi"/>
      <w:sz w:val="18"/>
      <w:szCs w:val="18"/>
    </w:rPr>
  </w:style>
  <w:style w:type="paragraph" w:styleId="TOC5">
    <w:name w:val="toc 5"/>
    <w:basedOn w:val="Normal"/>
    <w:next w:val="Normal"/>
    <w:autoRedefine/>
    <w:uiPriority w:val="39"/>
    <w:unhideWhenUsed/>
    <w:rsid w:val="007B228E"/>
    <w:pPr>
      <w:ind w:left="960"/>
    </w:pPr>
    <w:rPr>
      <w:rFonts w:asciiTheme="minorHAnsi" w:hAnsiTheme="minorHAnsi"/>
      <w:sz w:val="18"/>
      <w:szCs w:val="18"/>
    </w:rPr>
  </w:style>
  <w:style w:type="paragraph" w:styleId="TOC6">
    <w:name w:val="toc 6"/>
    <w:basedOn w:val="Normal"/>
    <w:next w:val="Normal"/>
    <w:autoRedefine/>
    <w:uiPriority w:val="39"/>
    <w:unhideWhenUsed/>
    <w:rsid w:val="007B228E"/>
    <w:pPr>
      <w:ind w:left="1200"/>
    </w:pPr>
    <w:rPr>
      <w:rFonts w:asciiTheme="minorHAnsi" w:hAnsiTheme="minorHAnsi"/>
      <w:sz w:val="18"/>
      <w:szCs w:val="18"/>
    </w:rPr>
  </w:style>
  <w:style w:type="paragraph" w:styleId="TOC7">
    <w:name w:val="toc 7"/>
    <w:basedOn w:val="Normal"/>
    <w:next w:val="Normal"/>
    <w:autoRedefine/>
    <w:uiPriority w:val="39"/>
    <w:unhideWhenUsed/>
    <w:rsid w:val="007B228E"/>
    <w:pPr>
      <w:ind w:left="1440"/>
    </w:pPr>
    <w:rPr>
      <w:rFonts w:asciiTheme="minorHAnsi" w:hAnsiTheme="minorHAnsi"/>
      <w:sz w:val="18"/>
      <w:szCs w:val="18"/>
    </w:rPr>
  </w:style>
  <w:style w:type="paragraph" w:styleId="TOC8">
    <w:name w:val="toc 8"/>
    <w:basedOn w:val="Normal"/>
    <w:next w:val="Normal"/>
    <w:autoRedefine/>
    <w:uiPriority w:val="39"/>
    <w:unhideWhenUsed/>
    <w:rsid w:val="007B228E"/>
    <w:pPr>
      <w:ind w:left="1680"/>
    </w:pPr>
    <w:rPr>
      <w:rFonts w:asciiTheme="minorHAnsi" w:hAnsiTheme="minorHAnsi"/>
      <w:sz w:val="18"/>
      <w:szCs w:val="18"/>
    </w:rPr>
  </w:style>
  <w:style w:type="paragraph" w:styleId="TOC9">
    <w:name w:val="toc 9"/>
    <w:basedOn w:val="Normal"/>
    <w:next w:val="Normal"/>
    <w:autoRedefine/>
    <w:uiPriority w:val="39"/>
    <w:unhideWhenUsed/>
    <w:rsid w:val="007B228E"/>
    <w:pPr>
      <w:ind w:left="1920"/>
    </w:pPr>
    <w:rPr>
      <w:rFonts w:asciiTheme="minorHAnsi" w:hAnsiTheme="minorHAnsi"/>
      <w:sz w:val="18"/>
      <w:szCs w:val="18"/>
    </w:rPr>
  </w:style>
  <w:style w:type="paragraph" w:customStyle="1" w:styleId="redexamples">
    <w:name w:val="red examples"/>
    <w:basedOn w:val="Normal"/>
    <w:rsid w:val="00BF6D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pPr>
    <w:rPr>
      <w:rFonts w:asciiTheme="minorHAnsi" w:eastAsiaTheme="minorHAnsi" w:hAnsiTheme="minorHAnsi" w:cs="Arial"/>
      <w:color w:val="FF0000"/>
      <w:bdr w:val="none" w:sz="0" w:space="0" w:color="auto"/>
    </w:rPr>
  </w:style>
  <w:style w:type="paragraph" w:customStyle="1" w:styleId="1stlevelbullet">
    <w:name w:val="1st level bullet"/>
    <w:basedOn w:val="Normal"/>
    <w:qFormat/>
    <w:rsid w:val="00B9771F"/>
    <w:pPr>
      <w:numPr>
        <w:numId w:val="14"/>
      </w:numPr>
      <w:contextualSpacing/>
    </w:pPr>
    <w:rPr>
      <w:rFonts w:eastAsia="Arial" w:cs="Arial"/>
      <w:color w:val="000000"/>
    </w:rPr>
  </w:style>
  <w:style w:type="paragraph" w:styleId="Revision">
    <w:name w:val="Revision"/>
    <w:hidden/>
    <w:uiPriority w:val="99"/>
    <w:semiHidden/>
    <w:rsid w:val="00CA754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rPr>
  </w:style>
  <w:style w:type="paragraph" w:customStyle="1" w:styleId="SCNCCDES">
    <w:name w:val="SCNC_CD_ES"/>
    <w:basedOn w:val="Normal"/>
    <w:qFormat/>
    <w:rsid w:val="000545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pPr>
    <w:rPr>
      <w:rFonts w:eastAsiaTheme="minorHAnsi" w:cs="Arial"/>
      <w:bdr w:val="none" w:sz="0" w:space="0" w:color="auto"/>
    </w:rPr>
  </w:style>
  <w:style w:type="character" w:styleId="Emphasis">
    <w:name w:val="Emphasis"/>
    <w:basedOn w:val="DefaultParagraphFont"/>
    <w:uiPriority w:val="20"/>
    <w:qFormat/>
    <w:rsid w:val="008A6F35"/>
    <w:rPr>
      <w:i/>
      <w:iCs/>
    </w:rPr>
  </w:style>
  <w:style w:type="paragraph" w:customStyle="1" w:styleId="Tramemoyenne1-Accent11">
    <w:name w:val="Trame moyenne 1 - Accent 11"/>
    <w:aliases w:val="Bullet 1"/>
    <w:basedOn w:val="Heading1"/>
    <w:qFormat/>
    <w:rsid w:val="00E43ABD"/>
    <w:pPr>
      <w:numPr>
        <w:numId w:val="16"/>
      </w:numPr>
      <w:spacing w:before="0" w:after="0"/>
    </w:pPr>
    <w:rPr>
      <w:b w:val="0"/>
      <w:noProof/>
      <w:lang w:val="en-CA"/>
    </w:rPr>
  </w:style>
  <w:style w:type="paragraph" w:customStyle="1" w:styleId="Bullet1">
    <w:name w:val="Bullet1"/>
    <w:basedOn w:val="Heading1"/>
    <w:qFormat/>
    <w:rsid w:val="00864301"/>
    <w:pPr>
      <w:numPr>
        <w:numId w:val="19"/>
      </w:numPr>
      <w:overflowPunct w:val="0"/>
      <w:autoSpaceDE w:val="0"/>
      <w:autoSpaceDN w:val="0"/>
      <w:adjustRightInd w:val="0"/>
      <w:spacing w:before="0" w:after="0"/>
      <w:ind w:left="1134" w:hanging="425"/>
      <w:contextualSpacing w:val="0"/>
      <w:textAlignment w:val="baseline"/>
    </w:pPr>
    <w:rPr>
      <w:b w:val="0"/>
      <w:color w:val="000000" w:themeColor="text1"/>
      <w:lang w:val="fr-CA"/>
    </w:rPr>
  </w:style>
  <w:style w:type="character" w:styleId="CommentReference">
    <w:name w:val="annotation reference"/>
    <w:basedOn w:val="DefaultParagraphFont"/>
    <w:uiPriority w:val="99"/>
    <w:semiHidden/>
    <w:unhideWhenUsed/>
    <w:rsid w:val="007A4877"/>
    <w:rPr>
      <w:sz w:val="16"/>
      <w:szCs w:val="16"/>
    </w:rPr>
  </w:style>
  <w:style w:type="paragraph" w:styleId="CommentText">
    <w:name w:val="annotation text"/>
    <w:basedOn w:val="Normal"/>
    <w:link w:val="CommentTextChar"/>
    <w:uiPriority w:val="99"/>
    <w:semiHidden/>
    <w:unhideWhenUsed/>
    <w:rsid w:val="007A487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Arial"/>
      <w:sz w:val="20"/>
      <w:szCs w:val="20"/>
      <w:bdr w:val="none" w:sz="0" w:space="0" w:color="auto"/>
      <w:lang w:val="fr-CA" w:eastAsia="ja-JP"/>
    </w:rPr>
  </w:style>
  <w:style w:type="character" w:customStyle="1" w:styleId="CommentTextChar">
    <w:name w:val="Comment Text Char"/>
    <w:basedOn w:val="DefaultParagraphFont"/>
    <w:link w:val="CommentText"/>
    <w:uiPriority w:val="99"/>
    <w:semiHidden/>
    <w:rsid w:val="007A4877"/>
    <w:rPr>
      <w:rFonts w:ascii="Arial" w:eastAsia="Times New Roman" w:hAnsi="Arial" w:cs="Arial"/>
      <w:bdr w:val="none" w:sz="0" w:space="0" w:color="auto"/>
      <w:lang w:val="fr-CA" w:eastAsia="ja-JP"/>
    </w:rPr>
  </w:style>
  <w:style w:type="paragraph" w:styleId="BalloonText">
    <w:name w:val="Balloon Text"/>
    <w:basedOn w:val="Normal"/>
    <w:link w:val="BalloonTextChar"/>
    <w:uiPriority w:val="99"/>
    <w:semiHidden/>
    <w:unhideWhenUsed/>
    <w:rsid w:val="007A4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killscompetencescanada.com/fr/skill_area/mecanique-vehicules-leg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m@skillscanad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killscompetencescanada.com/wp-content/uploads/2018/04/SCNC18-Competition-rules_FR.6Apr18.pdf" TargetMode="External"/><Relationship Id="rId4" Type="http://schemas.openxmlformats.org/officeDocument/2006/relationships/settings" Target="settings.xml"/><Relationship Id="rId9" Type="http://schemas.openxmlformats.org/officeDocument/2006/relationships/hyperlink" Target="http://www.linguee.com/french-english/translation/cl%C3%A9+dynamom%C3%A9triqu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D96C-D6EB-4A40-8E4D-72AE64B1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Maisonneuve</dc:creator>
  <cp:keywords/>
  <cp:lastModifiedBy>Nathalie Maisonneuve</cp:lastModifiedBy>
  <cp:revision>43</cp:revision>
  <dcterms:created xsi:type="dcterms:W3CDTF">2022-05-21T00:58:00Z</dcterms:created>
  <dcterms:modified xsi:type="dcterms:W3CDTF">2023-03-14T18:29:00Z</dcterms:modified>
</cp:coreProperties>
</file>